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9C" w:rsidRPr="00D3679C" w:rsidRDefault="00D3679C" w:rsidP="00AC0FB0">
      <w:pPr>
        <w:tabs>
          <w:tab w:val="left" w:pos="14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67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042" cy="733425"/>
            <wp:effectExtent l="19050" t="0" r="0" b="0"/>
            <wp:docPr id="1" name="Рисунок 1" descr="Описание: Описание: Описание: Описание: 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4" cy="73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9C" w:rsidRPr="00D3679C" w:rsidRDefault="00D3679C" w:rsidP="001E01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D3679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679C" w:rsidRPr="00D3679C" w:rsidRDefault="00D3679C" w:rsidP="001E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9C">
        <w:rPr>
          <w:rFonts w:ascii="Times New Roman" w:hAnsi="Times New Roman" w:cs="Times New Roman"/>
          <w:b/>
          <w:sz w:val="28"/>
          <w:szCs w:val="28"/>
        </w:rPr>
        <w:t>РУКОПОЛЬСКОГО  МУНИЦИПАЛЬНОГО ОБРАЗОВАНИЯ</w:t>
      </w:r>
    </w:p>
    <w:p w:rsidR="00D3679C" w:rsidRPr="00D3679C" w:rsidRDefault="00D3679C" w:rsidP="001E0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9C">
        <w:rPr>
          <w:rFonts w:ascii="Times New Roman" w:hAnsi="Times New Roman" w:cs="Times New Roman"/>
          <w:b/>
          <w:sz w:val="28"/>
          <w:szCs w:val="28"/>
        </w:rPr>
        <w:t>КРА</w:t>
      </w:r>
      <w:r w:rsidR="001E01BE">
        <w:rPr>
          <w:rFonts w:ascii="Times New Roman" w:hAnsi="Times New Roman" w:cs="Times New Roman"/>
          <w:b/>
          <w:sz w:val="28"/>
          <w:szCs w:val="28"/>
        </w:rPr>
        <w:t>СНОПАРТИЗАНСКОГО МУНИЦИПАЛЬНОГО РАЙОНА</w:t>
      </w:r>
      <w:r w:rsidR="001E01BE" w:rsidRPr="001E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79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3679C" w:rsidRPr="001E01BE" w:rsidRDefault="00D3679C" w:rsidP="001E01BE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1BE" w:rsidRPr="001E01BE" w:rsidRDefault="001E01BE" w:rsidP="001E01BE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79C" w:rsidRPr="00304288" w:rsidRDefault="00D3679C" w:rsidP="001E01BE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01BE" w:rsidRPr="00304288" w:rsidRDefault="001E01BE" w:rsidP="00AC0FB0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79C" w:rsidRPr="00304288" w:rsidRDefault="00D3679C" w:rsidP="00AC0FB0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79C">
        <w:rPr>
          <w:rFonts w:ascii="Times New Roman" w:hAnsi="Times New Roman" w:cs="Times New Roman"/>
          <w:b/>
          <w:sz w:val="28"/>
          <w:szCs w:val="28"/>
        </w:rPr>
        <w:t xml:space="preserve">от «23» ноября 2021 г. </w:t>
      </w:r>
      <w:r w:rsidRPr="00D3679C">
        <w:rPr>
          <w:rFonts w:ascii="Times New Roman" w:hAnsi="Times New Roman" w:cs="Times New Roman"/>
          <w:b/>
          <w:sz w:val="28"/>
          <w:szCs w:val="28"/>
        </w:rPr>
        <w:tab/>
      </w:r>
      <w:r w:rsidRPr="00D3679C">
        <w:rPr>
          <w:rFonts w:ascii="Times New Roman" w:hAnsi="Times New Roman" w:cs="Times New Roman"/>
          <w:b/>
          <w:sz w:val="28"/>
          <w:szCs w:val="28"/>
        </w:rPr>
        <w:tab/>
        <w:t>№52/1</w:t>
      </w:r>
    </w:p>
    <w:p w:rsidR="001E01BE" w:rsidRPr="00304288" w:rsidRDefault="001E01BE" w:rsidP="00AC0FB0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1BE" w:rsidRPr="00304288" w:rsidRDefault="001E01BE" w:rsidP="00AC0FB0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FB0" w:rsidRPr="001E01BE" w:rsidRDefault="00D3679C" w:rsidP="00AC0FB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679C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в причинения вреда (ущерба) охраняемым законом ценностям на 2022 год и плановый период 2023-2024</w:t>
      </w:r>
      <w:r w:rsidR="001E01BE" w:rsidRPr="001E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79C">
        <w:rPr>
          <w:rFonts w:ascii="Times New Roman" w:hAnsi="Times New Roman" w:cs="Times New Roman"/>
          <w:b/>
          <w:sz w:val="28"/>
          <w:szCs w:val="28"/>
        </w:rPr>
        <w:t xml:space="preserve">годов при осуществлении </w:t>
      </w:r>
      <w:r w:rsidRPr="00D3679C">
        <w:rPr>
          <w:rFonts w:ascii="Times New Roman" w:eastAsia="Calibri" w:hAnsi="Times New Roman" w:cs="Times New Roman"/>
          <w:b/>
          <w:sz w:val="28"/>
          <w:szCs w:val="28"/>
        </w:rPr>
        <w:t>муниципального жилищного контроля  на территории</w:t>
      </w:r>
      <w:r w:rsidR="003042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3679C">
        <w:rPr>
          <w:rFonts w:ascii="Times New Roman" w:hAnsi="Times New Roman" w:cs="Times New Roman"/>
          <w:b/>
          <w:sz w:val="28"/>
          <w:szCs w:val="28"/>
        </w:rPr>
        <w:t>Рукопольского</w:t>
      </w:r>
      <w:proofErr w:type="spellEnd"/>
      <w:r w:rsidRPr="00D3679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D3679C">
        <w:rPr>
          <w:rFonts w:ascii="Times New Roman" w:hAnsi="Times New Roman" w:cs="Times New Roman"/>
          <w:b/>
          <w:sz w:val="28"/>
          <w:szCs w:val="28"/>
        </w:rPr>
        <w:t>Краснопартизанского</w:t>
      </w:r>
      <w:proofErr w:type="spellEnd"/>
      <w:r w:rsidRPr="00D367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 </w:t>
      </w:r>
    </w:p>
    <w:p w:rsidR="001E01BE" w:rsidRPr="001E01BE" w:rsidRDefault="001E01BE" w:rsidP="00AC0FB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679C" w:rsidRPr="00D3679C" w:rsidRDefault="00D3679C" w:rsidP="001E01BE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7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3679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304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8"/>
          <w:szCs w:val="28"/>
        </w:rPr>
        <w:t>Рукопольского</w:t>
      </w:r>
      <w:proofErr w:type="spellEnd"/>
      <w:r w:rsidRPr="00D367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3679C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D3679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D3679C" w:rsidRPr="00304288" w:rsidRDefault="00D3679C" w:rsidP="00AC0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E01BE" w:rsidRPr="00304288" w:rsidRDefault="001E01BE" w:rsidP="00AC0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79C" w:rsidRPr="00D3679C" w:rsidRDefault="00D3679C" w:rsidP="00AC0FB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C">
        <w:rPr>
          <w:rFonts w:ascii="Times New Roman" w:hAnsi="Times New Roman" w:cs="Times New Roman"/>
          <w:sz w:val="28"/>
          <w:szCs w:val="28"/>
        </w:rPr>
        <w:t>1. Утвердить Программу профилактики в причинения вреда (ущерба) охраняемым законом ценностям на 2022 год и плановый период 2023-2024</w:t>
      </w:r>
      <w:r w:rsidR="001E01BE" w:rsidRPr="001E01BE">
        <w:rPr>
          <w:rFonts w:ascii="Times New Roman" w:hAnsi="Times New Roman" w:cs="Times New Roman"/>
          <w:sz w:val="28"/>
          <w:szCs w:val="28"/>
        </w:rPr>
        <w:t xml:space="preserve"> </w:t>
      </w:r>
      <w:r w:rsidRPr="00D3679C">
        <w:rPr>
          <w:rFonts w:ascii="Times New Roman" w:hAnsi="Times New Roman" w:cs="Times New Roman"/>
          <w:sz w:val="28"/>
          <w:szCs w:val="28"/>
        </w:rPr>
        <w:t xml:space="preserve">годов при осуществлении </w:t>
      </w:r>
      <w:r w:rsidRPr="00D3679C">
        <w:rPr>
          <w:rFonts w:ascii="Times New Roman" w:eastAsia="Calibri" w:hAnsi="Times New Roman" w:cs="Times New Roman"/>
          <w:sz w:val="28"/>
          <w:szCs w:val="28"/>
        </w:rPr>
        <w:t>муниципального жилищного контроля  на территории</w:t>
      </w:r>
      <w:r w:rsidR="001E01BE" w:rsidRPr="001E0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8"/>
          <w:szCs w:val="28"/>
        </w:rPr>
        <w:t>Рукопольского</w:t>
      </w:r>
      <w:proofErr w:type="spellEnd"/>
      <w:r w:rsidRPr="00D367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3679C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D3679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D3679C" w:rsidRPr="00D3679C" w:rsidRDefault="00D3679C" w:rsidP="00AC0FB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C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на сайте администрации </w:t>
      </w:r>
      <w:proofErr w:type="spellStart"/>
      <w:r w:rsidRPr="00D3679C">
        <w:rPr>
          <w:rFonts w:ascii="Times New Roman" w:hAnsi="Times New Roman" w:cs="Times New Roman"/>
          <w:sz w:val="28"/>
          <w:szCs w:val="28"/>
        </w:rPr>
        <w:t>Рукопольского</w:t>
      </w:r>
      <w:proofErr w:type="spellEnd"/>
      <w:r w:rsidRPr="00D367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3679C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D3679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D3679C" w:rsidRPr="00304288" w:rsidRDefault="00D3679C" w:rsidP="00AC0FB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67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67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E01BE" w:rsidRPr="00304288" w:rsidRDefault="001E01BE" w:rsidP="00AC0FB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01BE" w:rsidRPr="00304288" w:rsidRDefault="001E01BE" w:rsidP="00AC0FB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01BE" w:rsidRPr="00304288" w:rsidRDefault="001E01BE" w:rsidP="00AC0FB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79C" w:rsidRPr="00D3679C" w:rsidRDefault="00D3679C" w:rsidP="00AC0F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C">
        <w:rPr>
          <w:rFonts w:ascii="Times New Roman" w:hAnsi="Times New Roman" w:cs="Times New Roman"/>
          <w:sz w:val="28"/>
          <w:szCs w:val="28"/>
        </w:rPr>
        <w:t xml:space="preserve">ВРИО главы </w:t>
      </w:r>
    </w:p>
    <w:p w:rsidR="00D3679C" w:rsidRPr="00D3679C" w:rsidRDefault="00D3679C" w:rsidP="00AC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79C">
        <w:rPr>
          <w:rFonts w:ascii="Times New Roman" w:hAnsi="Times New Roman" w:cs="Times New Roman"/>
          <w:sz w:val="28"/>
          <w:szCs w:val="28"/>
        </w:rPr>
        <w:t>Рукопольского</w:t>
      </w:r>
      <w:proofErr w:type="spellEnd"/>
    </w:p>
    <w:p w:rsidR="00AC0FB0" w:rsidRPr="00304288" w:rsidRDefault="00D3679C" w:rsidP="0030428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3679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Шигаева С.В.</w:t>
      </w:r>
      <w:bookmarkStart w:id="0" w:name="_GoBack"/>
      <w:bookmarkEnd w:id="0"/>
    </w:p>
    <w:p w:rsidR="00333043" w:rsidRPr="00304288" w:rsidRDefault="00AC0FB0" w:rsidP="00AC0F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</w:p>
    <w:p w:rsidR="00304288" w:rsidRDefault="00333043" w:rsidP="00AC0FB0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D3679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</w:t>
      </w:r>
      <w:proofErr w:type="spellStart"/>
      <w:r w:rsidRPr="00D3679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Рукопольского</w:t>
      </w:r>
      <w:proofErr w:type="spellEnd"/>
      <w:r w:rsidRPr="00D3679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</w:t>
      </w:r>
      <w:proofErr w:type="spellStart"/>
      <w:r w:rsidRPr="00D3679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Краснопарт</w:t>
      </w:r>
      <w:r w:rsidR="00304288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изанского</w:t>
      </w:r>
      <w:proofErr w:type="spellEnd"/>
      <w:r w:rsidR="00304288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</w:t>
      </w:r>
    </w:p>
    <w:p w:rsidR="00333043" w:rsidRPr="00D3679C" w:rsidRDefault="00333043" w:rsidP="00AC0FB0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D3679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Саратовской области</w:t>
      </w:r>
    </w:p>
    <w:p w:rsidR="00333043" w:rsidRPr="00D3679C" w:rsidRDefault="00333043" w:rsidP="00AC0FB0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D3679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="00EB294A" w:rsidRPr="00D3679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23</w:t>
      </w:r>
      <w:r w:rsidRPr="00D3679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EB294A" w:rsidRPr="00D3679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ноября </w:t>
      </w:r>
      <w:r w:rsidRPr="00D3679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2021 г. №</w:t>
      </w:r>
      <w:r w:rsidR="00DD5640" w:rsidRPr="00D3679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52/1</w:t>
      </w:r>
    </w:p>
    <w:p w:rsidR="00942106" w:rsidRDefault="00942106" w:rsidP="00E07532">
      <w:pPr>
        <w:pStyle w:val="a3"/>
        <w:jc w:val="right"/>
      </w:pPr>
    </w:p>
    <w:p w:rsidR="00942106" w:rsidRDefault="00942106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A001C" w:rsidRPr="00415203" w:rsidRDefault="00415203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5203">
        <w:rPr>
          <w:rFonts w:ascii="Times New Roman" w:hAnsi="Times New Roman" w:cs="Times New Roman"/>
          <w:b/>
          <w:sz w:val="28"/>
        </w:rPr>
        <w:t>ПРОГРАММА</w:t>
      </w:r>
    </w:p>
    <w:p w:rsidR="00415203" w:rsidRDefault="00415203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5203">
        <w:rPr>
          <w:rFonts w:ascii="Times New Roman" w:hAnsi="Times New Roman" w:cs="Times New Roman"/>
          <w:b/>
          <w:sz w:val="28"/>
        </w:rPr>
        <w:t xml:space="preserve">профилактики рисков причинения вреда (ущерба) </w:t>
      </w:r>
    </w:p>
    <w:p w:rsidR="00415203" w:rsidRPr="00A95584" w:rsidRDefault="00415203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5203">
        <w:rPr>
          <w:rFonts w:ascii="Times New Roman" w:hAnsi="Times New Roman" w:cs="Times New Roman"/>
          <w:b/>
          <w:sz w:val="28"/>
        </w:rPr>
        <w:t xml:space="preserve">охраняемым законом ценностям в рамках осуществления муниципального </w:t>
      </w:r>
      <w:r w:rsidR="009705FA">
        <w:rPr>
          <w:rFonts w:ascii="Times New Roman" w:hAnsi="Times New Roman" w:cs="Times New Roman"/>
          <w:b/>
          <w:sz w:val="28"/>
        </w:rPr>
        <w:t>жилищ</w:t>
      </w:r>
      <w:r w:rsidRPr="00415203">
        <w:rPr>
          <w:rFonts w:ascii="Times New Roman" w:hAnsi="Times New Roman" w:cs="Times New Roman"/>
          <w:b/>
          <w:sz w:val="28"/>
        </w:rPr>
        <w:t xml:space="preserve">ного контроля на территории </w:t>
      </w:r>
      <w:proofErr w:type="spellStart"/>
      <w:r w:rsidR="00A95584">
        <w:rPr>
          <w:rFonts w:ascii="Times New Roman" w:hAnsi="Times New Roman" w:cs="Times New Roman"/>
          <w:b/>
          <w:sz w:val="28"/>
        </w:rPr>
        <w:t>Рукопольского</w:t>
      </w:r>
      <w:proofErr w:type="spellEnd"/>
      <w:r w:rsidR="00A95584">
        <w:rPr>
          <w:rFonts w:ascii="Times New Roman" w:hAnsi="Times New Roman" w:cs="Times New Roman"/>
          <w:b/>
          <w:sz w:val="28"/>
        </w:rPr>
        <w:t xml:space="preserve"> муниципального </w:t>
      </w:r>
      <w:proofErr w:type="spellStart"/>
      <w:r w:rsidR="00A95584">
        <w:rPr>
          <w:rFonts w:ascii="Times New Roman" w:hAnsi="Times New Roman" w:cs="Times New Roman"/>
          <w:b/>
          <w:sz w:val="28"/>
        </w:rPr>
        <w:t>образования</w:t>
      </w:r>
      <w:r w:rsidR="00AB4273">
        <w:rPr>
          <w:rFonts w:ascii="Times New Roman" w:hAnsi="Times New Roman" w:cs="Times New Roman"/>
          <w:b/>
          <w:sz w:val="28"/>
        </w:rPr>
        <w:t>Краснопартизанского</w:t>
      </w:r>
      <w:proofErr w:type="spellEnd"/>
      <w:r w:rsidR="00AB4273">
        <w:rPr>
          <w:rFonts w:ascii="Times New Roman" w:hAnsi="Times New Roman" w:cs="Times New Roman"/>
          <w:b/>
          <w:sz w:val="28"/>
        </w:rPr>
        <w:t xml:space="preserve"> муниципального района Саратовской области</w:t>
      </w:r>
    </w:p>
    <w:p w:rsidR="00415203" w:rsidRDefault="00415203" w:rsidP="0041520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D27F1" w:rsidRDefault="005D27F1" w:rsidP="005D27F1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CE6FDA" w:rsidRPr="00CE6FDA">
        <w:rPr>
          <w:rFonts w:ascii="Times New Roman" w:hAnsi="Times New Roman" w:cs="Times New Roman"/>
          <w:sz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</w:t>
      </w:r>
      <w:r w:rsidR="00CE6FDA">
        <w:rPr>
          <w:rFonts w:ascii="Times New Roman" w:hAnsi="Times New Roman" w:cs="Times New Roman"/>
          <w:sz w:val="28"/>
        </w:rPr>
        <w:t>жилищного</w:t>
      </w:r>
      <w:r w:rsidR="00CE6FDA" w:rsidRPr="00CE6FDA">
        <w:rPr>
          <w:rFonts w:ascii="Times New Roman" w:hAnsi="Times New Roman" w:cs="Times New Roman"/>
          <w:sz w:val="28"/>
        </w:rPr>
        <w:t xml:space="preserve"> контроля на территории </w:t>
      </w:r>
      <w:proofErr w:type="spellStart"/>
      <w:r w:rsidR="00A95584">
        <w:rPr>
          <w:rFonts w:ascii="Times New Roman" w:hAnsi="Times New Roman" w:cs="Times New Roman"/>
          <w:sz w:val="28"/>
        </w:rPr>
        <w:t>Рукопольского</w:t>
      </w:r>
      <w:proofErr w:type="spellEnd"/>
      <w:r w:rsidR="00A95584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CE6FDA" w:rsidRPr="00CE6FDA">
        <w:rPr>
          <w:rFonts w:ascii="Times New Roman" w:hAnsi="Times New Roman" w:cs="Times New Roman"/>
          <w:sz w:val="28"/>
        </w:rPr>
        <w:t xml:space="preserve"> на 2022 год</w:t>
      </w:r>
      <w:r w:rsidR="001D58E6">
        <w:rPr>
          <w:rFonts w:ascii="Times New Roman" w:hAnsi="Times New Roman" w:cs="Times New Roman"/>
          <w:sz w:val="28"/>
        </w:rPr>
        <w:t xml:space="preserve"> и</w:t>
      </w:r>
      <w:r w:rsidR="00A95584">
        <w:rPr>
          <w:rFonts w:ascii="Times New Roman" w:hAnsi="Times New Roman" w:cs="Times New Roman"/>
          <w:sz w:val="28"/>
        </w:rPr>
        <w:t xml:space="preserve"> планов</w:t>
      </w:r>
      <w:r w:rsidR="001D58E6">
        <w:rPr>
          <w:rFonts w:ascii="Times New Roman" w:hAnsi="Times New Roman" w:cs="Times New Roman"/>
          <w:sz w:val="28"/>
        </w:rPr>
        <w:t>ый период</w:t>
      </w:r>
      <w:r w:rsidR="00A95584">
        <w:rPr>
          <w:rFonts w:ascii="Times New Roman" w:hAnsi="Times New Roman" w:cs="Times New Roman"/>
          <w:sz w:val="28"/>
        </w:rPr>
        <w:t xml:space="preserve"> 2023-2024годы</w:t>
      </w:r>
      <w:r w:rsidR="00CE6FDA" w:rsidRPr="00CE6FDA">
        <w:rPr>
          <w:rFonts w:ascii="Times New Roman" w:hAnsi="Times New Roman" w:cs="Times New Roman"/>
          <w:sz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="00CE6FDA" w:rsidRPr="00CE6FDA">
        <w:rPr>
          <w:rFonts w:ascii="Times New Roman" w:hAnsi="Times New Roman" w:cs="Times New Roman"/>
          <w:sz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27F1" w:rsidRDefault="005D27F1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44DB0" w:rsidRDefault="00B839B5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839B5">
        <w:rPr>
          <w:rFonts w:ascii="Times New Roman" w:hAnsi="Times New Roman" w:cs="Times New Roman"/>
          <w:b/>
          <w:sz w:val="28"/>
          <w:lang w:val="en-US"/>
        </w:rPr>
        <w:t>I</w:t>
      </w:r>
      <w:r w:rsidR="00415203" w:rsidRPr="00B839B5">
        <w:rPr>
          <w:rFonts w:ascii="Times New Roman" w:hAnsi="Times New Roman" w:cs="Times New Roman"/>
          <w:b/>
          <w:sz w:val="28"/>
        </w:rPr>
        <w:t>.</w:t>
      </w:r>
      <w:r w:rsidR="005D27F1" w:rsidRPr="00B839B5">
        <w:rPr>
          <w:rFonts w:ascii="Times New Roman" w:hAnsi="Times New Roman" w:cs="Times New Roman"/>
          <w:b/>
          <w:sz w:val="28"/>
        </w:rPr>
        <w:t xml:space="preserve">Анализ </w:t>
      </w:r>
      <w:r w:rsidR="005D27F1" w:rsidRPr="002214DF">
        <w:rPr>
          <w:rFonts w:ascii="Times New Roman" w:hAnsi="Times New Roman" w:cs="Times New Roman"/>
          <w:b/>
          <w:sz w:val="28"/>
        </w:rPr>
        <w:t xml:space="preserve">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</w:t>
      </w:r>
    </w:p>
    <w:p w:rsidR="00415203" w:rsidRDefault="005D27F1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214DF">
        <w:rPr>
          <w:rFonts w:ascii="Times New Roman" w:hAnsi="Times New Roman" w:cs="Times New Roman"/>
          <w:b/>
          <w:sz w:val="28"/>
        </w:rPr>
        <w:t>направлена Программа</w:t>
      </w:r>
    </w:p>
    <w:p w:rsidR="00F64804" w:rsidRDefault="00F64804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839B5" w:rsidRDefault="00B839B5" w:rsidP="00B839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D5EF7">
        <w:rPr>
          <w:rFonts w:ascii="Times New Roman" w:hAnsi="Times New Roman" w:cs="Times New Roman"/>
          <w:sz w:val="28"/>
        </w:rPr>
        <w:t xml:space="preserve">Муниципальный </w:t>
      </w:r>
      <w:r w:rsidR="00CE6FDA">
        <w:rPr>
          <w:rFonts w:ascii="Times New Roman" w:hAnsi="Times New Roman" w:cs="Times New Roman"/>
          <w:sz w:val="28"/>
        </w:rPr>
        <w:t xml:space="preserve">жилищный </w:t>
      </w:r>
      <w:r w:rsidR="00CD5EF7">
        <w:rPr>
          <w:rFonts w:ascii="Times New Roman" w:hAnsi="Times New Roman" w:cs="Times New Roman"/>
          <w:sz w:val="28"/>
        </w:rPr>
        <w:t xml:space="preserve">контроль </w:t>
      </w:r>
      <w:r w:rsidR="00CE6FDA">
        <w:rPr>
          <w:rFonts w:ascii="Times New Roman" w:hAnsi="Times New Roman" w:cs="Times New Roman"/>
          <w:sz w:val="28"/>
        </w:rPr>
        <w:t xml:space="preserve">(далее – муниципальный контроль) </w:t>
      </w:r>
      <w:r w:rsidR="00CD5EF7"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 w:rsidR="00A95584">
        <w:rPr>
          <w:rFonts w:ascii="Times New Roman" w:hAnsi="Times New Roman" w:cs="Times New Roman"/>
          <w:sz w:val="28"/>
        </w:rPr>
        <w:t>Рукопольского</w:t>
      </w:r>
      <w:proofErr w:type="spellEnd"/>
      <w:r w:rsidR="00A95584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CD5EF7">
        <w:rPr>
          <w:rFonts w:ascii="Times New Roman" w:hAnsi="Times New Roman" w:cs="Times New Roman"/>
          <w:sz w:val="28"/>
        </w:rPr>
        <w:t xml:space="preserve"> осуществляется администрацией </w:t>
      </w:r>
      <w:proofErr w:type="spellStart"/>
      <w:r w:rsidR="00A95584">
        <w:rPr>
          <w:rFonts w:ascii="Times New Roman" w:hAnsi="Times New Roman" w:cs="Times New Roman"/>
          <w:sz w:val="28"/>
        </w:rPr>
        <w:t>Рукопольского</w:t>
      </w:r>
      <w:proofErr w:type="spellEnd"/>
      <w:r w:rsidR="00A95584">
        <w:rPr>
          <w:rFonts w:ascii="Times New Roman" w:hAnsi="Times New Roman" w:cs="Times New Roman"/>
          <w:sz w:val="28"/>
        </w:rPr>
        <w:t xml:space="preserve"> муниципального образования </w:t>
      </w:r>
      <w:proofErr w:type="spellStart"/>
      <w:r w:rsidR="00A95584">
        <w:rPr>
          <w:rFonts w:ascii="Times New Roman" w:hAnsi="Times New Roman" w:cs="Times New Roman"/>
          <w:sz w:val="28"/>
        </w:rPr>
        <w:t>Краснопартизанского</w:t>
      </w:r>
      <w:proofErr w:type="spellEnd"/>
      <w:r w:rsidR="00A95584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  <w:r w:rsidR="00CD5EF7">
        <w:rPr>
          <w:rFonts w:ascii="Times New Roman" w:hAnsi="Times New Roman" w:cs="Times New Roman"/>
          <w:sz w:val="28"/>
        </w:rPr>
        <w:t xml:space="preserve"> (далее – Администрация). Должностными лицами Администрации, уполномоченными на осуществление муниципального контроля</w:t>
      </w:r>
      <w:r w:rsidR="009705FA">
        <w:rPr>
          <w:rFonts w:ascii="Times New Roman" w:hAnsi="Times New Roman" w:cs="Times New Roman"/>
          <w:sz w:val="28"/>
        </w:rPr>
        <w:t>,</w:t>
      </w:r>
      <w:r w:rsidR="00CD5EF7">
        <w:rPr>
          <w:rFonts w:ascii="Times New Roman" w:hAnsi="Times New Roman" w:cs="Times New Roman"/>
          <w:sz w:val="28"/>
        </w:rPr>
        <w:t xml:space="preserve"> являются </w:t>
      </w:r>
      <w:r w:rsidR="0030277E">
        <w:rPr>
          <w:rFonts w:ascii="Times New Roman" w:hAnsi="Times New Roman" w:cs="Times New Roman"/>
          <w:sz w:val="28"/>
        </w:rPr>
        <w:t xml:space="preserve">должностные лица управления муниципального контроля </w:t>
      </w:r>
      <w:r w:rsidR="00CD5EF7">
        <w:rPr>
          <w:rFonts w:ascii="Times New Roman" w:hAnsi="Times New Roman" w:cs="Times New Roman"/>
          <w:sz w:val="28"/>
        </w:rPr>
        <w:t>А</w:t>
      </w:r>
      <w:r w:rsidR="0030277E" w:rsidRPr="0030277E">
        <w:rPr>
          <w:rFonts w:ascii="Times New Roman" w:hAnsi="Times New Roman" w:cs="Times New Roman"/>
          <w:sz w:val="28"/>
        </w:rPr>
        <w:t>дминистрации</w:t>
      </w:r>
      <w:r w:rsidR="0030277E">
        <w:rPr>
          <w:rFonts w:ascii="Times New Roman" w:hAnsi="Times New Roman" w:cs="Times New Roman"/>
          <w:sz w:val="28"/>
        </w:rPr>
        <w:t>.</w:t>
      </w:r>
    </w:p>
    <w:p w:rsidR="005D27F1" w:rsidRDefault="005D27F1" w:rsidP="005D27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D27F1">
        <w:rPr>
          <w:rFonts w:ascii="Times New Roman" w:hAnsi="Times New Roman" w:cs="Times New Roman"/>
          <w:sz w:val="28"/>
        </w:rPr>
        <w:t>Объектами муниципального контроля являются</w:t>
      </w:r>
      <w:r>
        <w:rPr>
          <w:rFonts w:ascii="Times New Roman" w:hAnsi="Times New Roman" w:cs="Times New Roman"/>
          <w:sz w:val="28"/>
        </w:rPr>
        <w:t>:</w:t>
      </w:r>
    </w:p>
    <w:p w:rsidR="005D27F1" w:rsidRPr="005D27F1" w:rsidRDefault="005D27F1" w:rsidP="005D27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D27F1">
        <w:rPr>
          <w:rFonts w:ascii="Times New Roman" w:hAnsi="Times New Roman" w:cs="Times New Roman"/>
          <w:sz w:val="28"/>
        </w:rPr>
        <w:t>а) деятельность, действия (бездействие) контролируемых лиц, связанные с соблюдением обязательных требований жилищного законодательства;</w:t>
      </w:r>
    </w:p>
    <w:p w:rsidR="005D27F1" w:rsidRPr="005D27F1" w:rsidRDefault="005D27F1" w:rsidP="005D27F1">
      <w:pPr>
        <w:pStyle w:val="a3"/>
        <w:jc w:val="both"/>
        <w:rPr>
          <w:rFonts w:ascii="Times New Roman" w:hAnsi="Times New Roman" w:cs="Times New Roman"/>
          <w:sz w:val="28"/>
        </w:rPr>
      </w:pPr>
      <w:r w:rsidRPr="005D27F1">
        <w:rPr>
          <w:rFonts w:ascii="Times New Roman" w:hAnsi="Times New Roman" w:cs="Times New Roman"/>
          <w:sz w:val="28"/>
        </w:rPr>
        <w:lastRenderedPageBreak/>
        <w:tab/>
        <w:t>б)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5D27F1" w:rsidRDefault="005D27F1" w:rsidP="005D27F1">
      <w:pPr>
        <w:pStyle w:val="a3"/>
        <w:jc w:val="both"/>
        <w:rPr>
          <w:rFonts w:ascii="Times New Roman" w:hAnsi="Times New Roman" w:cs="Times New Roman"/>
          <w:sz w:val="28"/>
        </w:rPr>
      </w:pPr>
      <w:r w:rsidRPr="005D27F1">
        <w:rPr>
          <w:rFonts w:ascii="Times New Roman" w:hAnsi="Times New Roman" w:cs="Times New Roman"/>
          <w:sz w:val="28"/>
        </w:rPr>
        <w:tab/>
        <w:t xml:space="preserve">в) жилые помещения, общедомовое имущество, другие объекты, которыми граждане и организации владеют и (или) пользуются, к которым жилищным законодательством предъявляются обязательные требования (далее - производственные объекты). </w:t>
      </w:r>
    </w:p>
    <w:p w:rsidR="005D27F1" w:rsidRPr="005D27F1" w:rsidRDefault="005D27F1" w:rsidP="005D27F1">
      <w:pPr>
        <w:pStyle w:val="a3"/>
        <w:jc w:val="both"/>
        <w:rPr>
          <w:rFonts w:ascii="Times New Roman" w:hAnsi="Times New Roman" w:cs="Times New Roman"/>
          <w:sz w:val="28"/>
        </w:rPr>
      </w:pPr>
      <w:r w:rsidRPr="005D27F1">
        <w:rPr>
          <w:rFonts w:ascii="Times New Roman" w:hAnsi="Times New Roman" w:cs="Times New Roman"/>
          <w:sz w:val="28"/>
        </w:rPr>
        <w:tab/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5D27F1" w:rsidRDefault="005D27F1" w:rsidP="005D27F1">
      <w:pPr>
        <w:pStyle w:val="a3"/>
        <w:jc w:val="both"/>
        <w:rPr>
          <w:rFonts w:ascii="Times New Roman" w:hAnsi="Times New Roman" w:cs="Times New Roman"/>
          <w:sz w:val="28"/>
        </w:rPr>
      </w:pPr>
      <w:r w:rsidRPr="005D27F1">
        <w:rPr>
          <w:rFonts w:ascii="Times New Roman" w:hAnsi="Times New Roman" w:cs="Times New Roman"/>
          <w:sz w:val="28"/>
        </w:rPr>
        <w:tab/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911D72" w:rsidRDefault="00501174" w:rsidP="0030277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Муниципальный жилищный фонд </w:t>
      </w:r>
      <w:proofErr w:type="spellStart"/>
      <w:r w:rsidR="001D58E6">
        <w:rPr>
          <w:rFonts w:ascii="Times New Roman" w:hAnsi="Times New Roman" w:cs="Times New Roman"/>
          <w:sz w:val="28"/>
        </w:rPr>
        <w:t>Рукопольского</w:t>
      </w:r>
      <w:proofErr w:type="spellEnd"/>
      <w:r w:rsidR="001D58E6">
        <w:rPr>
          <w:rFonts w:ascii="Times New Roman" w:hAnsi="Times New Roman" w:cs="Times New Roman"/>
          <w:sz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</w:rPr>
        <w:t xml:space="preserve">состоит из </w:t>
      </w:r>
      <w:r w:rsidR="001D58E6">
        <w:rPr>
          <w:rFonts w:ascii="Times New Roman" w:hAnsi="Times New Roman" w:cs="Times New Roman"/>
          <w:sz w:val="28"/>
        </w:rPr>
        <w:t>365</w:t>
      </w:r>
      <w:r>
        <w:rPr>
          <w:rFonts w:ascii="Times New Roman" w:hAnsi="Times New Roman" w:cs="Times New Roman"/>
          <w:sz w:val="28"/>
        </w:rPr>
        <w:t xml:space="preserve"> жилых помещений</w:t>
      </w:r>
      <w:r w:rsidR="00911D72">
        <w:rPr>
          <w:rFonts w:ascii="Times New Roman" w:hAnsi="Times New Roman" w:cs="Times New Roman"/>
          <w:sz w:val="28"/>
        </w:rPr>
        <w:t>.</w:t>
      </w:r>
    </w:p>
    <w:p w:rsidR="006A7143" w:rsidRDefault="00911D72" w:rsidP="0030277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З</w:t>
      </w:r>
      <w:r w:rsidR="006A7143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истекший период</w:t>
      </w:r>
      <w:r w:rsidR="006A7143">
        <w:rPr>
          <w:rFonts w:ascii="Times New Roman" w:hAnsi="Times New Roman" w:cs="Times New Roman"/>
          <w:sz w:val="28"/>
        </w:rPr>
        <w:t xml:space="preserve"> 2021 г. </w:t>
      </w:r>
      <w:r w:rsidR="00F64804">
        <w:rPr>
          <w:rFonts w:ascii="Times New Roman" w:hAnsi="Times New Roman" w:cs="Times New Roman"/>
          <w:sz w:val="28"/>
        </w:rPr>
        <w:t xml:space="preserve">в рамках муниципального контроля </w:t>
      </w:r>
      <w:r>
        <w:rPr>
          <w:rFonts w:ascii="Times New Roman" w:hAnsi="Times New Roman" w:cs="Times New Roman"/>
          <w:sz w:val="28"/>
        </w:rPr>
        <w:t>проверки</w:t>
      </w:r>
      <w:r w:rsidR="009705FA">
        <w:rPr>
          <w:rFonts w:ascii="Times New Roman" w:hAnsi="Times New Roman" w:cs="Times New Roman"/>
          <w:sz w:val="28"/>
        </w:rPr>
        <w:t xml:space="preserve"> – нанимателей муниципальных жилых помещений</w:t>
      </w:r>
      <w:r w:rsidR="00E10BCE">
        <w:rPr>
          <w:rFonts w:ascii="Times New Roman" w:hAnsi="Times New Roman" w:cs="Times New Roman"/>
          <w:sz w:val="28"/>
        </w:rPr>
        <w:t>, плановы</w:t>
      </w:r>
      <w:r w:rsidR="009705FA">
        <w:rPr>
          <w:rFonts w:ascii="Times New Roman" w:hAnsi="Times New Roman" w:cs="Times New Roman"/>
          <w:sz w:val="28"/>
        </w:rPr>
        <w:t>е проверки не проводились</w:t>
      </w:r>
      <w:r w:rsidR="00E10BCE">
        <w:rPr>
          <w:rFonts w:ascii="Times New Roman" w:hAnsi="Times New Roman" w:cs="Times New Roman"/>
          <w:sz w:val="28"/>
        </w:rPr>
        <w:t>.</w:t>
      </w:r>
    </w:p>
    <w:p w:rsidR="001F7167" w:rsidRDefault="001F7167" w:rsidP="0030277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Обращения в Администрацию с жалобами на </w:t>
      </w:r>
      <w:r w:rsidRPr="009B7F26">
        <w:rPr>
          <w:rFonts w:ascii="Times New Roman" w:hAnsi="Times New Roman" w:cs="Times New Roman"/>
          <w:sz w:val="28"/>
        </w:rPr>
        <w:t xml:space="preserve">предоставление услуг по управлению многоквартирными домами, содержанию общедомового имущества с нарушением </w:t>
      </w:r>
      <w:proofErr w:type="gramStart"/>
      <w:r w:rsidRPr="009B7F26">
        <w:rPr>
          <w:rFonts w:ascii="Times New Roman" w:hAnsi="Times New Roman" w:cs="Times New Roman"/>
          <w:sz w:val="28"/>
        </w:rPr>
        <w:t>требований нормативных правовых актов, устанавливающих критерии их оказания</w:t>
      </w:r>
      <w:r>
        <w:rPr>
          <w:rFonts w:ascii="Times New Roman" w:hAnsi="Times New Roman" w:cs="Times New Roman"/>
          <w:sz w:val="28"/>
        </w:rPr>
        <w:t xml:space="preserve"> не поступали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15D9D" w:rsidRDefault="00E10BCE" w:rsidP="0030277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11D72">
        <w:rPr>
          <w:rFonts w:ascii="Times New Roman" w:hAnsi="Times New Roman" w:cs="Times New Roman"/>
          <w:sz w:val="28"/>
        </w:rPr>
        <w:t>В</w:t>
      </w:r>
      <w:r w:rsidR="00E31CFD">
        <w:rPr>
          <w:rFonts w:ascii="Times New Roman" w:hAnsi="Times New Roman" w:cs="Times New Roman"/>
          <w:sz w:val="28"/>
        </w:rPr>
        <w:t xml:space="preserve"> 2021 г. профилактическая деятельность заключалась</w:t>
      </w:r>
      <w:r w:rsidR="006A46B8">
        <w:rPr>
          <w:rFonts w:ascii="Times New Roman" w:hAnsi="Times New Roman" w:cs="Times New Roman"/>
          <w:sz w:val="28"/>
        </w:rPr>
        <w:t xml:space="preserve">, </w:t>
      </w:r>
      <w:r w:rsidR="00E31CFD">
        <w:rPr>
          <w:rFonts w:ascii="Times New Roman" w:hAnsi="Times New Roman" w:cs="Times New Roman"/>
          <w:sz w:val="28"/>
        </w:rPr>
        <w:t xml:space="preserve">в информировании </w:t>
      </w:r>
      <w:r w:rsidR="005C1800">
        <w:rPr>
          <w:rFonts w:ascii="Times New Roman" w:hAnsi="Times New Roman" w:cs="Times New Roman"/>
          <w:sz w:val="28"/>
        </w:rPr>
        <w:t>контролируемых лиц</w:t>
      </w:r>
      <w:r w:rsidR="00CD5EF7">
        <w:rPr>
          <w:rFonts w:ascii="Times New Roman" w:hAnsi="Times New Roman" w:cs="Times New Roman"/>
          <w:sz w:val="28"/>
        </w:rPr>
        <w:t xml:space="preserve">, </w:t>
      </w:r>
      <w:r w:rsidR="00E31CFD">
        <w:rPr>
          <w:rFonts w:ascii="Times New Roman" w:hAnsi="Times New Roman" w:cs="Times New Roman"/>
          <w:sz w:val="28"/>
        </w:rPr>
        <w:t xml:space="preserve">посредством размещения в средствах массовой информации, информационно-телекоммуникационной сети «Интернет» сведений о необходимости </w:t>
      </w:r>
      <w:r w:rsidR="00115D9D">
        <w:rPr>
          <w:rFonts w:ascii="Times New Roman" w:hAnsi="Times New Roman" w:cs="Times New Roman"/>
          <w:sz w:val="28"/>
        </w:rPr>
        <w:t xml:space="preserve">соблюдения </w:t>
      </w:r>
      <w:r w:rsidR="00115D9D" w:rsidRPr="00115D9D">
        <w:rPr>
          <w:rFonts w:ascii="Times New Roman" w:hAnsi="Times New Roman" w:cs="Times New Roman"/>
          <w:sz w:val="28"/>
        </w:rPr>
        <w:t>Правил пользования жилыми помещениями</w:t>
      </w:r>
      <w:r w:rsidR="00115D9D">
        <w:rPr>
          <w:rFonts w:ascii="Times New Roman" w:hAnsi="Times New Roman" w:cs="Times New Roman"/>
          <w:sz w:val="28"/>
        </w:rPr>
        <w:t>.</w:t>
      </w:r>
    </w:p>
    <w:p w:rsidR="00361EBA" w:rsidRDefault="00AB4FCA" w:rsidP="00AB4FC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B4FCA">
        <w:rPr>
          <w:rFonts w:ascii="Times New Roman" w:hAnsi="Times New Roman" w:cs="Times New Roman"/>
          <w:sz w:val="28"/>
        </w:rPr>
        <w:t>Основн</w:t>
      </w:r>
      <w:r w:rsidR="00361EBA">
        <w:rPr>
          <w:rFonts w:ascii="Times New Roman" w:hAnsi="Times New Roman" w:cs="Times New Roman"/>
          <w:sz w:val="28"/>
        </w:rPr>
        <w:t>ыми</w:t>
      </w:r>
      <w:r w:rsidRPr="00AB4FCA">
        <w:rPr>
          <w:rFonts w:ascii="Times New Roman" w:hAnsi="Times New Roman" w:cs="Times New Roman"/>
          <w:sz w:val="28"/>
        </w:rPr>
        <w:t xml:space="preserve"> проблем</w:t>
      </w:r>
      <w:r w:rsidR="00361EBA">
        <w:rPr>
          <w:rFonts w:ascii="Times New Roman" w:hAnsi="Times New Roman" w:cs="Times New Roman"/>
          <w:sz w:val="28"/>
        </w:rPr>
        <w:t>ами</w:t>
      </w:r>
      <w:r w:rsidRPr="00AB4FCA">
        <w:rPr>
          <w:rFonts w:ascii="Times New Roman" w:hAnsi="Times New Roman" w:cs="Times New Roman"/>
          <w:sz w:val="28"/>
        </w:rPr>
        <w:t>, на минимизацию котор</w:t>
      </w:r>
      <w:r w:rsidR="00361EBA">
        <w:rPr>
          <w:rFonts w:ascii="Times New Roman" w:hAnsi="Times New Roman" w:cs="Times New Roman"/>
          <w:sz w:val="28"/>
        </w:rPr>
        <w:t>ых</w:t>
      </w:r>
      <w:r w:rsidRPr="00AB4FCA">
        <w:rPr>
          <w:rFonts w:ascii="Times New Roman" w:hAnsi="Times New Roman" w:cs="Times New Roman"/>
          <w:sz w:val="28"/>
        </w:rPr>
        <w:t xml:space="preserve"> рассчитана Программа в 20</w:t>
      </w:r>
      <w:r>
        <w:rPr>
          <w:rFonts w:ascii="Times New Roman" w:hAnsi="Times New Roman" w:cs="Times New Roman"/>
          <w:sz w:val="28"/>
        </w:rPr>
        <w:t>22</w:t>
      </w:r>
      <w:r w:rsidRPr="00AB4FCA">
        <w:rPr>
          <w:rFonts w:ascii="Times New Roman" w:hAnsi="Times New Roman" w:cs="Times New Roman"/>
          <w:sz w:val="28"/>
        </w:rPr>
        <w:t xml:space="preserve"> году</w:t>
      </w:r>
      <w:r w:rsidR="001F7167">
        <w:rPr>
          <w:rFonts w:ascii="Times New Roman" w:hAnsi="Times New Roman" w:cs="Times New Roman"/>
          <w:sz w:val="28"/>
        </w:rPr>
        <w:t xml:space="preserve"> и </w:t>
      </w:r>
      <w:r w:rsidR="000A5E1C">
        <w:rPr>
          <w:rFonts w:ascii="Times New Roman" w:hAnsi="Times New Roman" w:cs="Times New Roman"/>
          <w:sz w:val="28"/>
        </w:rPr>
        <w:t>плановый период 2023-2024 годов</w:t>
      </w:r>
      <w:r w:rsidRPr="00AB4FCA">
        <w:rPr>
          <w:rFonts w:ascii="Times New Roman" w:hAnsi="Times New Roman" w:cs="Times New Roman"/>
          <w:sz w:val="28"/>
        </w:rPr>
        <w:t>, явля</w:t>
      </w:r>
      <w:r w:rsidR="00361EBA">
        <w:rPr>
          <w:rFonts w:ascii="Times New Roman" w:hAnsi="Times New Roman" w:cs="Times New Roman"/>
          <w:sz w:val="28"/>
        </w:rPr>
        <w:t>ю</w:t>
      </w:r>
      <w:r w:rsidRPr="00AB4FCA">
        <w:rPr>
          <w:rFonts w:ascii="Times New Roman" w:hAnsi="Times New Roman" w:cs="Times New Roman"/>
          <w:sz w:val="28"/>
        </w:rPr>
        <w:t>тся</w:t>
      </w:r>
      <w:r w:rsidR="00361EBA">
        <w:rPr>
          <w:rFonts w:ascii="Times New Roman" w:hAnsi="Times New Roman" w:cs="Times New Roman"/>
          <w:sz w:val="28"/>
        </w:rPr>
        <w:t>:</w:t>
      </w:r>
    </w:p>
    <w:p w:rsidR="00361EBA" w:rsidRDefault="00361EBA" w:rsidP="00AB4FC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предоставление услуг по управлению многоквартирными домами, содержанию общедомового имущества с нарушением требований нормативных правовых актов, устанавливающих критерии их оказания;</w:t>
      </w:r>
    </w:p>
    <w:p w:rsidR="00361EBA" w:rsidRDefault="00361EBA" w:rsidP="00AB4FC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нарушение </w:t>
      </w:r>
      <w:r w:rsidRPr="00361EBA">
        <w:rPr>
          <w:rFonts w:ascii="Times New Roman" w:hAnsi="Times New Roman" w:cs="Times New Roman"/>
          <w:sz w:val="28"/>
        </w:rPr>
        <w:t xml:space="preserve">нанимателями </w:t>
      </w:r>
      <w:r>
        <w:rPr>
          <w:rFonts w:ascii="Times New Roman" w:hAnsi="Times New Roman" w:cs="Times New Roman"/>
          <w:sz w:val="28"/>
        </w:rPr>
        <w:t>муниципальных жилых помещений Правил пользования жилыми помещениями</w:t>
      </w:r>
      <w:r w:rsidR="0072538F">
        <w:rPr>
          <w:rFonts w:ascii="Times New Roman" w:hAnsi="Times New Roman" w:cs="Times New Roman"/>
          <w:sz w:val="28"/>
        </w:rPr>
        <w:t>.</w:t>
      </w:r>
    </w:p>
    <w:p w:rsidR="00361EBA" w:rsidRDefault="00361EBA" w:rsidP="00AB4FC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10BCE" w:rsidRDefault="00E31CFD" w:rsidP="00CD5E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15203" w:rsidRDefault="00B839B5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31CFD">
        <w:rPr>
          <w:rFonts w:ascii="Times New Roman" w:hAnsi="Times New Roman" w:cs="Times New Roman"/>
          <w:b/>
          <w:sz w:val="28"/>
          <w:lang w:val="en-US"/>
        </w:rPr>
        <w:t>II</w:t>
      </w:r>
      <w:r w:rsidR="00415203" w:rsidRPr="00E31CFD">
        <w:rPr>
          <w:rFonts w:ascii="Times New Roman" w:hAnsi="Times New Roman" w:cs="Times New Roman"/>
          <w:b/>
          <w:sz w:val="28"/>
        </w:rPr>
        <w:t>. Цели и задачи реализации программы профилактики.</w:t>
      </w:r>
    </w:p>
    <w:p w:rsidR="00E31CFD" w:rsidRPr="00E31CFD" w:rsidRDefault="00E31CFD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55EDE">
        <w:rPr>
          <w:rFonts w:ascii="Times New Roman" w:hAnsi="Times New Roman" w:cs="Times New Roman"/>
          <w:sz w:val="28"/>
        </w:rPr>
        <w:t>2.</w:t>
      </w:r>
      <w:r w:rsidRPr="00E31CFD">
        <w:rPr>
          <w:rFonts w:ascii="Times New Roman" w:hAnsi="Times New Roman" w:cs="Times New Roman"/>
          <w:sz w:val="28"/>
        </w:rPr>
        <w:t>1. Целями проведения профилактических мероприятий являются:</w:t>
      </w: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 xml:space="preserve">повышение прозрачности деятельности </w:t>
      </w:r>
      <w:r w:rsidR="00AB4FC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дминистрации </w:t>
      </w:r>
      <w:r w:rsidRPr="00E31CFD">
        <w:rPr>
          <w:rFonts w:ascii="Times New Roman" w:hAnsi="Times New Roman" w:cs="Times New Roman"/>
          <w:sz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E31CFD">
        <w:rPr>
          <w:rFonts w:ascii="Times New Roman" w:hAnsi="Times New Roman" w:cs="Times New Roman"/>
          <w:sz w:val="28"/>
        </w:rPr>
        <w:t xml:space="preserve"> контроля;</w:t>
      </w: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 xml:space="preserve">снижение административных и финансовых издержек </w:t>
      </w:r>
      <w:r w:rsidR="00AB4FC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дминистрации </w:t>
      </w:r>
      <w:r w:rsidRPr="00E31CFD">
        <w:rPr>
          <w:rFonts w:ascii="Times New Roman" w:hAnsi="Times New Roman" w:cs="Times New Roman"/>
          <w:sz w:val="28"/>
        </w:rPr>
        <w:t>по сравнению с ведением контрольно</w:t>
      </w:r>
      <w:r>
        <w:rPr>
          <w:rFonts w:ascii="Times New Roman" w:hAnsi="Times New Roman" w:cs="Times New Roman"/>
          <w:sz w:val="28"/>
        </w:rPr>
        <w:t>й</w:t>
      </w:r>
      <w:r w:rsidRPr="00E31CFD">
        <w:rPr>
          <w:rFonts w:ascii="Times New Roman" w:hAnsi="Times New Roman" w:cs="Times New Roman"/>
          <w:sz w:val="28"/>
        </w:rPr>
        <w:t xml:space="preserve"> деятельности исключительно путем проведения контрольн</w:t>
      </w:r>
      <w:r>
        <w:rPr>
          <w:rFonts w:ascii="Times New Roman" w:hAnsi="Times New Roman" w:cs="Times New Roman"/>
          <w:sz w:val="28"/>
        </w:rPr>
        <w:t>ых</w:t>
      </w:r>
      <w:r w:rsidRPr="00E31CFD">
        <w:rPr>
          <w:rFonts w:ascii="Times New Roman" w:hAnsi="Times New Roman" w:cs="Times New Roman"/>
          <w:sz w:val="28"/>
        </w:rPr>
        <w:t xml:space="preserve"> мероприятий;</w:t>
      </w: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E31CFD">
        <w:rPr>
          <w:rFonts w:ascii="Times New Roman" w:hAnsi="Times New Roman" w:cs="Times New Roman"/>
          <w:sz w:val="28"/>
        </w:rPr>
        <w:t xml:space="preserve">предупреждение </w:t>
      </w:r>
      <w:proofErr w:type="gramStart"/>
      <w:r w:rsidRPr="00E31CFD">
        <w:rPr>
          <w:rFonts w:ascii="Times New Roman" w:hAnsi="Times New Roman" w:cs="Times New Roman"/>
          <w:sz w:val="28"/>
        </w:rPr>
        <w:t>нарушения</w:t>
      </w:r>
      <w:proofErr w:type="gramEnd"/>
      <w:r w:rsidRPr="00E31CFD"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>разъяснение подконтрольным субъектам обязательных требований.</w:t>
      </w: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55EDE">
        <w:rPr>
          <w:rFonts w:ascii="Times New Roman" w:hAnsi="Times New Roman" w:cs="Times New Roman"/>
          <w:sz w:val="28"/>
        </w:rPr>
        <w:t>2.</w:t>
      </w:r>
      <w:r w:rsidRPr="00E31CFD">
        <w:rPr>
          <w:rFonts w:ascii="Times New Roman" w:hAnsi="Times New Roman" w:cs="Times New Roman"/>
          <w:sz w:val="28"/>
        </w:rPr>
        <w:t xml:space="preserve">2. Проведение </w:t>
      </w:r>
      <w:r w:rsidR="00AB4FC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дминистрацией </w:t>
      </w:r>
      <w:r w:rsidRPr="00E31CFD">
        <w:rPr>
          <w:rFonts w:ascii="Times New Roman" w:hAnsi="Times New Roman" w:cs="Times New Roman"/>
          <w:sz w:val="28"/>
        </w:rPr>
        <w:t>профилактических мероприятий направлено на решение следующих задач:</w:t>
      </w: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>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>инвентаризация состава и особенностей подконтрольных субъектов (объектов) и оценка состояния подконтрольной сферы;</w:t>
      </w: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E31CFD" w:rsidRP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55EDE">
        <w:rPr>
          <w:rFonts w:ascii="Times New Roman" w:hAnsi="Times New Roman" w:cs="Times New Roman"/>
          <w:sz w:val="28"/>
        </w:rPr>
        <w:t>2.</w:t>
      </w:r>
      <w:r w:rsidR="00E31CFD" w:rsidRPr="00E31CFD">
        <w:rPr>
          <w:rFonts w:ascii="Times New Roman" w:hAnsi="Times New Roman" w:cs="Times New Roman"/>
          <w:sz w:val="28"/>
        </w:rPr>
        <w:t xml:space="preserve">3. Профилактические мероприятия </w:t>
      </w:r>
      <w:r w:rsidR="00AB4FC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дминистрацией </w:t>
      </w:r>
      <w:r w:rsidR="00E31CFD" w:rsidRPr="00E31CFD">
        <w:rPr>
          <w:rFonts w:ascii="Times New Roman" w:hAnsi="Times New Roman" w:cs="Times New Roman"/>
          <w:sz w:val="28"/>
        </w:rPr>
        <w:t>планируются и осуществляются на основе соблюдения следующих базовых принципов:</w:t>
      </w:r>
    </w:p>
    <w:p w:rsidR="00E31CFD" w:rsidRP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31CFD" w:rsidRPr="00E31CFD">
        <w:rPr>
          <w:rFonts w:ascii="Times New Roman" w:hAnsi="Times New Roman" w:cs="Times New Roman"/>
          <w:sz w:val="28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E31CFD" w:rsidRP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31CFD" w:rsidRPr="00E31CFD">
        <w:rPr>
          <w:rFonts w:ascii="Times New Roman" w:hAnsi="Times New Roman" w:cs="Times New Roman"/>
          <w:sz w:val="28"/>
        </w:rPr>
        <w:t>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информационно-телекоммуникационных технологий);</w:t>
      </w:r>
    </w:p>
    <w:p w:rsidR="00E31CFD" w:rsidRP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31CFD" w:rsidRPr="00E31CFD">
        <w:rPr>
          <w:rFonts w:ascii="Times New Roman" w:hAnsi="Times New Roman" w:cs="Times New Roman"/>
          <w:sz w:val="28"/>
        </w:rPr>
        <w:t xml:space="preserve">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с </w:t>
      </w:r>
      <w:r w:rsidR="00AB4FC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дминистрацией </w:t>
      </w:r>
      <w:r w:rsidR="00E31CFD" w:rsidRPr="00E31CFD">
        <w:rPr>
          <w:rFonts w:ascii="Times New Roman" w:hAnsi="Times New Roman" w:cs="Times New Roman"/>
          <w:sz w:val="28"/>
        </w:rPr>
        <w:t>по поводу предмета профилактических мероприятий, их качества и результативности;</w:t>
      </w:r>
    </w:p>
    <w:p w:rsidR="00E31CFD" w:rsidRP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31CFD" w:rsidRPr="00E31CFD">
        <w:rPr>
          <w:rFonts w:ascii="Times New Roman" w:hAnsi="Times New Roman" w:cs="Times New Roman"/>
          <w:sz w:val="28"/>
        </w:rPr>
        <w:t>принцип полноты охвата - включение в программу профилактических мероприятий максимального числа подконтрольных субъектов;</w:t>
      </w:r>
    </w:p>
    <w:p w:rsidR="00E31CFD" w:rsidRP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31CFD" w:rsidRPr="00E31CFD">
        <w:rPr>
          <w:rFonts w:ascii="Times New Roman" w:hAnsi="Times New Roman" w:cs="Times New Roman"/>
          <w:sz w:val="28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E31CFD" w:rsidRP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31CFD" w:rsidRPr="00E31CFD">
        <w:rPr>
          <w:rFonts w:ascii="Times New Roman" w:hAnsi="Times New Roman" w:cs="Times New Roman"/>
          <w:sz w:val="28"/>
        </w:rPr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31CFD" w:rsidRPr="00E31CFD">
        <w:rPr>
          <w:rFonts w:ascii="Times New Roman" w:hAnsi="Times New Roman" w:cs="Times New Roman"/>
          <w:sz w:val="28"/>
        </w:rPr>
        <w:t>принцип периодичности - обеспечение регулярности проведения профилактических мероприятий.</w:t>
      </w:r>
    </w:p>
    <w:p w:rsidR="00415203" w:rsidRDefault="00415203" w:rsidP="0041520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D5EF7" w:rsidRDefault="00B839B5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D5EF7">
        <w:rPr>
          <w:rFonts w:ascii="Times New Roman" w:hAnsi="Times New Roman" w:cs="Times New Roman"/>
          <w:b/>
          <w:sz w:val="28"/>
          <w:lang w:val="en-US"/>
        </w:rPr>
        <w:t>III</w:t>
      </w:r>
      <w:r w:rsidR="00415203" w:rsidRPr="00CD5EF7">
        <w:rPr>
          <w:rFonts w:ascii="Times New Roman" w:hAnsi="Times New Roman" w:cs="Times New Roman"/>
          <w:b/>
          <w:sz w:val="28"/>
        </w:rPr>
        <w:t xml:space="preserve">. Перечень профилактических мероприятий, </w:t>
      </w:r>
    </w:p>
    <w:p w:rsidR="00415203" w:rsidRPr="00CD5EF7" w:rsidRDefault="00415203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D5EF7">
        <w:rPr>
          <w:rFonts w:ascii="Times New Roman" w:hAnsi="Times New Roman" w:cs="Times New Roman"/>
          <w:b/>
          <w:sz w:val="28"/>
        </w:rPr>
        <w:t>сроки (периодичность) их проведения</w:t>
      </w:r>
    </w:p>
    <w:p w:rsidR="00415203" w:rsidRDefault="00415203" w:rsidP="0041520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1D0E4E" w:rsidTr="001D0E4E">
        <w:tc>
          <w:tcPr>
            <w:tcW w:w="2518" w:type="dxa"/>
          </w:tcPr>
          <w:p w:rsidR="001D0E4E" w:rsidRPr="001D0E4E" w:rsidRDefault="001D0E4E" w:rsidP="001D0E4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lastRenderedPageBreak/>
              <w:t>Вид профилактического мероприятия</w:t>
            </w:r>
          </w:p>
        </w:tc>
        <w:tc>
          <w:tcPr>
            <w:tcW w:w="7053" w:type="dxa"/>
          </w:tcPr>
          <w:p w:rsidR="001D0E4E" w:rsidRPr="001D0E4E" w:rsidRDefault="001D0E4E" w:rsidP="001D0E4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Порядок, сроки, способы реализации профилактического мероприятия</w:t>
            </w:r>
          </w:p>
        </w:tc>
      </w:tr>
      <w:tr w:rsidR="001D0E4E" w:rsidTr="001D0E4E">
        <w:tc>
          <w:tcPr>
            <w:tcW w:w="2518" w:type="dxa"/>
          </w:tcPr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 xml:space="preserve">Информирование </w:t>
            </w:r>
          </w:p>
        </w:tc>
        <w:tc>
          <w:tcPr>
            <w:tcW w:w="7053" w:type="dxa"/>
          </w:tcPr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 июля 2020 № 248-ФЗ «О государственном контроле (надзоре) и муниципальном контроле в Российской Федерации».</w:t>
            </w:r>
          </w:p>
          <w:p w:rsidR="001D0E4E" w:rsidRPr="001D0E4E" w:rsidRDefault="001D0E4E" w:rsidP="00863A7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 xml:space="preserve">Администрация также вправе информировать население </w:t>
            </w:r>
            <w:proofErr w:type="spellStart"/>
            <w:r w:rsidR="003C2509">
              <w:rPr>
                <w:rFonts w:ascii="Times New Roman" w:hAnsi="Times New Roman" w:cs="Times New Roman"/>
                <w:sz w:val="24"/>
              </w:rPr>
              <w:t>Рукопольского</w:t>
            </w:r>
            <w:proofErr w:type="spellEnd"/>
            <w:r w:rsidR="003C2509">
              <w:rPr>
                <w:rFonts w:ascii="Times New Roman" w:hAnsi="Times New Roman" w:cs="Times New Roman"/>
                <w:sz w:val="24"/>
              </w:rPr>
              <w:t xml:space="preserve"> муниципального образования</w:t>
            </w:r>
            <w:r w:rsidRPr="001D0E4E">
              <w:rPr>
                <w:rFonts w:ascii="Times New Roman" w:hAnsi="Times New Roman" w:cs="Times New Roman"/>
                <w:sz w:val="24"/>
              </w:rPr>
              <w:t xml:space="preserve">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</w:t>
            </w:r>
            <w:r w:rsidR="00863A7D">
              <w:rPr>
                <w:rFonts w:ascii="Times New Roman" w:hAnsi="Times New Roman" w:cs="Times New Roman"/>
                <w:sz w:val="24"/>
              </w:rPr>
              <w:t>производственных объектов</w:t>
            </w:r>
            <w:r w:rsidRPr="001D0E4E">
              <w:rPr>
                <w:rFonts w:ascii="Times New Roman" w:hAnsi="Times New Roman" w:cs="Times New Roman"/>
                <w:sz w:val="24"/>
              </w:rPr>
              <w:t>, исходя из их отнесения к соответствующей категории риска.</w:t>
            </w:r>
          </w:p>
        </w:tc>
      </w:tr>
      <w:tr w:rsidR="001D0E4E" w:rsidTr="001D0E4E">
        <w:tc>
          <w:tcPr>
            <w:tcW w:w="2518" w:type="dxa"/>
          </w:tcPr>
          <w:p w:rsidR="001D0E4E" w:rsidRPr="001D0E4E" w:rsidRDefault="001D0E4E" w:rsidP="00B7065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Объявление предостережени</w:t>
            </w:r>
            <w:r w:rsidR="00B70653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7053" w:type="dxa"/>
          </w:tcPr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D0E4E">
              <w:rPr>
                <w:rFonts w:ascii="Times New Roman" w:hAnsi="Times New Roman" w:cs="Times New Roman"/>
                <w:sz w:val="24"/>
              </w:rP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1D0E4E">
              <w:rPr>
                <w:rFonts w:ascii="Times New Roman" w:hAnsi="Times New Roman" w:cs="Times New Roman"/>
                <w:sz w:val="24"/>
              </w:rPr>
              <w:t xml:space="preserve"> законом ценностям. Предостережения объявляются (подписываются) главой (заместителем главы) Администрации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 марта 2021 № 151«О типовых формах документов, используемых контрольным (надзорным) органом». 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</w:t>
            </w:r>
            <w:r w:rsidRPr="001D0E4E">
              <w:rPr>
                <w:rFonts w:ascii="Times New Roman" w:hAnsi="Times New Roman" w:cs="Times New Roman"/>
                <w:sz w:val="24"/>
              </w:rPr>
              <w:lastRenderedPageBreak/>
              <w:t>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</w:tr>
      <w:tr w:rsidR="001D0E4E" w:rsidTr="001D0E4E">
        <w:tc>
          <w:tcPr>
            <w:tcW w:w="2518" w:type="dxa"/>
          </w:tcPr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lastRenderedPageBreak/>
              <w:t>Консультирование</w:t>
            </w:r>
          </w:p>
        </w:tc>
        <w:tc>
          <w:tcPr>
            <w:tcW w:w="7053" w:type="dxa"/>
          </w:tcPr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Консультирование контролируемых лиц осуществляется должностным лицом, уполномоченным осуществлять муниципальный контроль, по телефону,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Личный прием граждан проводится главой (заместителем главы) Администрации и (или)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мероприятий, установленных Положением</w:t>
            </w:r>
            <w:r w:rsidR="00863A7D">
              <w:rPr>
                <w:rFonts w:ascii="Times New Roman" w:hAnsi="Times New Roman" w:cs="Times New Roman"/>
                <w:sz w:val="24"/>
              </w:rPr>
              <w:t xml:space="preserve"> об осуществлении муниципального жилищного контроля на территории </w:t>
            </w:r>
            <w:proofErr w:type="spellStart"/>
            <w:r w:rsidR="003C2509">
              <w:rPr>
                <w:rFonts w:ascii="Times New Roman" w:hAnsi="Times New Roman" w:cs="Times New Roman"/>
                <w:sz w:val="24"/>
              </w:rPr>
              <w:t>Рукопольского</w:t>
            </w:r>
            <w:r w:rsidR="004A6004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spellEnd"/>
            <w:r w:rsidR="004A6004">
              <w:rPr>
                <w:rFonts w:ascii="Times New Roman" w:hAnsi="Times New Roman" w:cs="Times New Roman"/>
                <w:sz w:val="24"/>
              </w:rPr>
              <w:t xml:space="preserve"> образования</w:t>
            </w:r>
            <w:r w:rsidRPr="001D0E4E">
              <w:rPr>
                <w:rFonts w:ascii="Times New Roman" w:hAnsi="Times New Roman" w:cs="Times New Roman"/>
                <w:sz w:val="24"/>
              </w:rPr>
              <w:t>;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3) порядок обжалования действий (бездействия) должностных лиц, уполномоченных осуществлять муниципальный контроль;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3) ответ на поставленные вопросы требует дополнительного запроса сведений.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контроль, иных участников контрольного мероприятия, а также результаты проведенных в </w:t>
            </w:r>
            <w:r w:rsidRPr="001D0E4E">
              <w:rPr>
                <w:rFonts w:ascii="Times New Roman" w:hAnsi="Times New Roman" w:cs="Times New Roman"/>
                <w:sz w:val="24"/>
              </w:rPr>
              <w:lastRenderedPageBreak/>
              <w:t>рамках контрольного мероприятия экспертизы, испытаний.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Информация, ставшая известной должностному лицу, уполномоченному осуществлять муниципальный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1D0E4E" w:rsidRPr="001D0E4E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Должностными лицами, уполномоченными осуществлять муниципальныйконтроль, ведется журнал учета консультирований.</w:t>
            </w:r>
          </w:p>
          <w:p w:rsidR="001D0E4E" w:rsidRPr="001D0E4E" w:rsidRDefault="001D0E4E" w:rsidP="00863A7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0E4E">
              <w:rPr>
                <w:rFonts w:ascii="Times New Roman" w:hAnsi="Times New Roman" w:cs="Times New Roman"/>
                <w:sz w:val="24"/>
              </w:rPr>
      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или должностным лицом, уполномоченным осуществлять муниципальный контроль.</w:t>
            </w:r>
          </w:p>
        </w:tc>
      </w:tr>
    </w:tbl>
    <w:p w:rsidR="00CD5EF7" w:rsidRDefault="00CD5EF7" w:rsidP="00CD5EF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E7398" w:rsidRDefault="002E7398" w:rsidP="00CD5E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7591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полномоченным на организацию и осуществление профилактических мероприятий, явля</w:t>
      </w:r>
      <w:r w:rsidR="00475917">
        <w:rPr>
          <w:rFonts w:ascii="Times New Roman" w:hAnsi="Times New Roman" w:cs="Times New Roman"/>
          <w:sz w:val="28"/>
        </w:rPr>
        <w:t>ются специалисты Администрации,</w:t>
      </w:r>
      <w:r w:rsidR="005F7E98">
        <w:rPr>
          <w:rFonts w:ascii="Times New Roman" w:hAnsi="Times New Roman" w:cs="Times New Roman"/>
          <w:sz w:val="28"/>
        </w:rPr>
        <w:t xml:space="preserve"> в обязанности которых входит </w:t>
      </w:r>
      <w:r w:rsidR="001F7167">
        <w:rPr>
          <w:rFonts w:ascii="Times New Roman" w:hAnsi="Times New Roman" w:cs="Times New Roman"/>
          <w:sz w:val="28"/>
        </w:rPr>
        <w:t>осуществление муниципального контроля</w:t>
      </w:r>
      <w:r w:rsidR="005F7E98">
        <w:rPr>
          <w:rFonts w:ascii="Times New Roman" w:hAnsi="Times New Roman" w:cs="Times New Roman"/>
          <w:sz w:val="28"/>
        </w:rPr>
        <w:t xml:space="preserve">. </w:t>
      </w:r>
    </w:p>
    <w:p w:rsidR="005F7E98" w:rsidRDefault="005F7E98" w:rsidP="00CD5EF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D0E4E" w:rsidRDefault="00B839B5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D0E4E">
        <w:rPr>
          <w:rFonts w:ascii="Times New Roman" w:hAnsi="Times New Roman" w:cs="Times New Roman"/>
          <w:b/>
          <w:sz w:val="28"/>
          <w:lang w:val="en-US"/>
        </w:rPr>
        <w:t>IV</w:t>
      </w:r>
      <w:r w:rsidR="00415203" w:rsidRPr="001D0E4E">
        <w:rPr>
          <w:rFonts w:ascii="Times New Roman" w:hAnsi="Times New Roman" w:cs="Times New Roman"/>
          <w:b/>
          <w:sz w:val="28"/>
        </w:rPr>
        <w:t xml:space="preserve">. Показатели результативности и эффективности </w:t>
      </w:r>
    </w:p>
    <w:p w:rsidR="00415203" w:rsidRDefault="00415203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D0E4E">
        <w:rPr>
          <w:rFonts w:ascii="Times New Roman" w:hAnsi="Times New Roman" w:cs="Times New Roman"/>
          <w:b/>
          <w:sz w:val="28"/>
        </w:rPr>
        <w:t>программы профилактики</w:t>
      </w:r>
    </w:p>
    <w:p w:rsidR="001D0E4E" w:rsidRDefault="001D0E4E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B4FCA" w:rsidRDefault="005F7E98" w:rsidP="005F7E9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B4FCA">
        <w:rPr>
          <w:rFonts w:ascii="Times New Roman" w:hAnsi="Times New Roman" w:cs="Times New Roman"/>
          <w:sz w:val="28"/>
        </w:rPr>
        <w:t>Показателями результативности и эффективности программы профилактики являются:</w:t>
      </w:r>
    </w:p>
    <w:p w:rsidR="009B7F26" w:rsidRDefault="004E7F98" w:rsidP="005F7E9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7591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) </w:t>
      </w:r>
      <w:r w:rsidR="009B7F26">
        <w:rPr>
          <w:rFonts w:ascii="Times New Roman" w:hAnsi="Times New Roman" w:cs="Times New Roman"/>
          <w:sz w:val="28"/>
        </w:rPr>
        <w:t xml:space="preserve">увеличение доли случаев </w:t>
      </w:r>
      <w:r>
        <w:rPr>
          <w:rFonts w:ascii="Times New Roman" w:hAnsi="Times New Roman" w:cs="Times New Roman"/>
          <w:sz w:val="28"/>
        </w:rPr>
        <w:t>устранени</w:t>
      </w:r>
      <w:r w:rsidR="009B7F26">
        <w:rPr>
          <w:rFonts w:ascii="Times New Roman" w:hAnsi="Times New Roman" w:cs="Times New Roman"/>
          <w:sz w:val="28"/>
        </w:rPr>
        <w:t>я</w:t>
      </w:r>
      <w:r w:rsidRPr="004E7F98">
        <w:rPr>
          <w:rFonts w:ascii="Times New Roman" w:hAnsi="Times New Roman" w:cs="Times New Roman"/>
          <w:sz w:val="28"/>
        </w:rPr>
        <w:t>подконтрольны</w:t>
      </w:r>
      <w:r>
        <w:rPr>
          <w:rFonts w:ascii="Times New Roman" w:hAnsi="Times New Roman" w:cs="Times New Roman"/>
          <w:sz w:val="28"/>
        </w:rPr>
        <w:t>ми</w:t>
      </w:r>
      <w:r w:rsidRPr="004E7F98">
        <w:rPr>
          <w:rFonts w:ascii="Times New Roman" w:hAnsi="Times New Roman" w:cs="Times New Roman"/>
          <w:sz w:val="28"/>
        </w:rPr>
        <w:t xml:space="preserve"> субъект</w:t>
      </w:r>
      <w:r>
        <w:rPr>
          <w:rFonts w:ascii="Times New Roman" w:hAnsi="Times New Roman" w:cs="Times New Roman"/>
          <w:sz w:val="28"/>
        </w:rPr>
        <w:t xml:space="preserve">амисуществующих нарушений </w:t>
      </w:r>
      <w:r w:rsidR="009B7F26">
        <w:rPr>
          <w:rFonts w:ascii="Times New Roman" w:hAnsi="Times New Roman" w:cs="Times New Roman"/>
          <w:sz w:val="28"/>
        </w:rPr>
        <w:t xml:space="preserve">жилищного </w:t>
      </w:r>
      <w:r>
        <w:rPr>
          <w:rFonts w:ascii="Times New Roman" w:hAnsi="Times New Roman" w:cs="Times New Roman"/>
          <w:sz w:val="28"/>
        </w:rPr>
        <w:t>законодательства до начала проведения контрольных мероприятий Администрацией</w:t>
      </w:r>
      <w:r w:rsidR="009B7F26">
        <w:rPr>
          <w:rFonts w:ascii="Times New Roman" w:hAnsi="Times New Roman" w:cs="Times New Roman"/>
          <w:sz w:val="28"/>
        </w:rPr>
        <w:t xml:space="preserve"> в общем объеме проведенных </w:t>
      </w:r>
      <w:r w:rsidR="009B7F26" w:rsidRPr="009B7F26">
        <w:rPr>
          <w:rFonts w:ascii="Times New Roman" w:hAnsi="Times New Roman" w:cs="Times New Roman"/>
          <w:sz w:val="28"/>
        </w:rPr>
        <w:t>контрольных мероприятий</w:t>
      </w:r>
      <w:r w:rsidR="005D27F1">
        <w:rPr>
          <w:rFonts w:ascii="Times New Roman" w:hAnsi="Times New Roman" w:cs="Times New Roman"/>
          <w:sz w:val="28"/>
        </w:rPr>
        <w:t>,</w:t>
      </w:r>
      <w:r w:rsidR="009B7F26">
        <w:rPr>
          <w:rFonts w:ascii="Times New Roman" w:hAnsi="Times New Roman" w:cs="Times New Roman"/>
          <w:sz w:val="28"/>
        </w:rPr>
        <w:t xml:space="preserve"> по сравнению с АППГ</w:t>
      </w:r>
      <w:r>
        <w:rPr>
          <w:rFonts w:ascii="Times New Roman" w:hAnsi="Times New Roman" w:cs="Times New Roman"/>
          <w:sz w:val="28"/>
        </w:rPr>
        <w:t>;</w:t>
      </w:r>
    </w:p>
    <w:p w:rsidR="004E7F98" w:rsidRDefault="009B7F26" w:rsidP="005F7E9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75917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) уменьшение количества обращений в Администрацию с жалобамина </w:t>
      </w:r>
      <w:r w:rsidRPr="009B7F26">
        <w:rPr>
          <w:rFonts w:ascii="Times New Roman" w:hAnsi="Times New Roman" w:cs="Times New Roman"/>
          <w:sz w:val="28"/>
        </w:rPr>
        <w:t>предоставление услуг по управлению многоквартирными домами,  содержанию общедомового имущества с нарушением требований нормативных правовых актов, устанавливающих критерии их оказания</w:t>
      </w:r>
      <w:r>
        <w:rPr>
          <w:rFonts w:ascii="Times New Roman" w:hAnsi="Times New Roman" w:cs="Times New Roman"/>
          <w:sz w:val="28"/>
        </w:rPr>
        <w:t>, по сравнению с АППГ</w:t>
      </w:r>
      <w:r w:rsidR="005D7383">
        <w:rPr>
          <w:rFonts w:ascii="Times New Roman" w:hAnsi="Times New Roman" w:cs="Times New Roman"/>
          <w:sz w:val="28"/>
        </w:rPr>
        <w:t>;</w:t>
      </w:r>
    </w:p>
    <w:p w:rsidR="005D7383" w:rsidRPr="005D7383" w:rsidRDefault="005D7383" w:rsidP="005D73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75917">
        <w:rPr>
          <w:rFonts w:ascii="Times New Roman" w:hAnsi="Times New Roman" w:cs="Times New Roman"/>
          <w:sz w:val="28"/>
        </w:rPr>
        <w:t>в</w:t>
      </w:r>
      <w:r w:rsidRPr="005D7383">
        <w:rPr>
          <w:rFonts w:ascii="Times New Roman" w:hAnsi="Times New Roman" w:cs="Times New Roman"/>
          <w:sz w:val="28"/>
        </w:rPr>
        <w:t>) полнота информации, размещенной на официальном сайте Администрации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- 100%;</w:t>
      </w:r>
    </w:p>
    <w:p w:rsidR="005D7383" w:rsidRDefault="005D7383" w:rsidP="005D7383">
      <w:pPr>
        <w:pStyle w:val="a3"/>
        <w:jc w:val="both"/>
        <w:rPr>
          <w:rFonts w:ascii="Times New Roman" w:hAnsi="Times New Roman" w:cs="Times New Roman"/>
          <w:sz w:val="28"/>
        </w:rPr>
      </w:pPr>
      <w:r w:rsidRPr="005D7383">
        <w:rPr>
          <w:rFonts w:ascii="Times New Roman" w:hAnsi="Times New Roman" w:cs="Times New Roman"/>
          <w:sz w:val="28"/>
        </w:rPr>
        <w:tab/>
      </w:r>
      <w:r w:rsidR="00475917">
        <w:rPr>
          <w:rFonts w:ascii="Times New Roman" w:hAnsi="Times New Roman" w:cs="Times New Roman"/>
          <w:sz w:val="28"/>
        </w:rPr>
        <w:t>г</w:t>
      </w:r>
      <w:r w:rsidRPr="005D7383">
        <w:rPr>
          <w:rFonts w:ascii="Times New Roman" w:hAnsi="Times New Roman" w:cs="Times New Roman"/>
          <w:sz w:val="28"/>
        </w:rPr>
        <w:t>) доля лиц, удовлетворённых консультированием, в общем количестве лиц, обратившихся за консультированием – 100 %</w:t>
      </w:r>
      <w:r>
        <w:rPr>
          <w:rFonts w:ascii="Times New Roman" w:hAnsi="Times New Roman" w:cs="Times New Roman"/>
          <w:sz w:val="28"/>
        </w:rPr>
        <w:t>.</w:t>
      </w:r>
    </w:p>
    <w:p w:rsidR="00146CE5" w:rsidRDefault="00AB4FCA" w:rsidP="004E7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5F7E98" w:rsidRPr="005F7E98" w:rsidRDefault="005F7E98" w:rsidP="005F7E9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D0E4E" w:rsidRPr="001D0E4E" w:rsidRDefault="001D0E4E" w:rsidP="001D0E4E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1D0E4E" w:rsidRPr="001D0E4E" w:rsidSect="00BD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FC"/>
    <w:rsid w:val="00055EDE"/>
    <w:rsid w:val="000821D1"/>
    <w:rsid w:val="000A5E1C"/>
    <w:rsid w:val="00115D9D"/>
    <w:rsid w:val="00146CE5"/>
    <w:rsid w:val="001D0E4E"/>
    <w:rsid w:val="001D58E6"/>
    <w:rsid w:val="001E01BE"/>
    <w:rsid w:val="001F7167"/>
    <w:rsid w:val="00297BFC"/>
    <w:rsid w:val="002C1472"/>
    <w:rsid w:val="002E7398"/>
    <w:rsid w:val="0030277E"/>
    <w:rsid w:val="00304288"/>
    <w:rsid w:val="00333043"/>
    <w:rsid w:val="00361EBA"/>
    <w:rsid w:val="003A69F8"/>
    <w:rsid w:val="003C2509"/>
    <w:rsid w:val="00415203"/>
    <w:rsid w:val="00422987"/>
    <w:rsid w:val="00444DB0"/>
    <w:rsid w:val="00475917"/>
    <w:rsid w:val="004A6004"/>
    <w:rsid w:val="004E7F98"/>
    <w:rsid w:val="004F2CEC"/>
    <w:rsid w:val="00501174"/>
    <w:rsid w:val="005C1800"/>
    <w:rsid w:val="005D27F1"/>
    <w:rsid w:val="005D7383"/>
    <w:rsid w:val="005F7E98"/>
    <w:rsid w:val="006A001C"/>
    <w:rsid w:val="006A46B8"/>
    <w:rsid w:val="006A7143"/>
    <w:rsid w:val="0072538F"/>
    <w:rsid w:val="00863A7D"/>
    <w:rsid w:val="0087567E"/>
    <w:rsid w:val="00911D72"/>
    <w:rsid w:val="00942106"/>
    <w:rsid w:val="009705FA"/>
    <w:rsid w:val="009B7F26"/>
    <w:rsid w:val="00A95584"/>
    <w:rsid w:val="00AB4273"/>
    <w:rsid w:val="00AB4FCA"/>
    <w:rsid w:val="00AC0FB0"/>
    <w:rsid w:val="00B70653"/>
    <w:rsid w:val="00B839B5"/>
    <w:rsid w:val="00BD0424"/>
    <w:rsid w:val="00BE0955"/>
    <w:rsid w:val="00CD5EF7"/>
    <w:rsid w:val="00CE6FDA"/>
    <w:rsid w:val="00D200EB"/>
    <w:rsid w:val="00D3679C"/>
    <w:rsid w:val="00DD5640"/>
    <w:rsid w:val="00E07532"/>
    <w:rsid w:val="00E10BCE"/>
    <w:rsid w:val="00E31CFD"/>
    <w:rsid w:val="00EB294A"/>
    <w:rsid w:val="00F64804"/>
    <w:rsid w:val="00FE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03"/>
    <w:pPr>
      <w:spacing w:after="0" w:line="240" w:lineRule="auto"/>
    </w:pPr>
  </w:style>
  <w:style w:type="table" w:styleId="a4">
    <w:name w:val="Table Grid"/>
    <w:basedOn w:val="a1"/>
    <w:uiPriority w:val="39"/>
    <w:rsid w:val="001D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330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Майструк Сергей Юрьевич</dc:creator>
  <cp:keywords/>
  <dc:description/>
  <cp:lastModifiedBy>Администрация</cp:lastModifiedBy>
  <cp:revision>13</cp:revision>
  <cp:lastPrinted>2021-12-15T12:51:00Z</cp:lastPrinted>
  <dcterms:created xsi:type="dcterms:W3CDTF">2021-11-17T09:35:00Z</dcterms:created>
  <dcterms:modified xsi:type="dcterms:W3CDTF">2023-02-01T11:50:00Z</dcterms:modified>
</cp:coreProperties>
</file>