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55" w:rsidRPr="00996F55" w:rsidRDefault="00996F55" w:rsidP="00996F55">
      <w:pPr>
        <w:shd w:val="clear" w:color="auto" w:fill="FFFFFF"/>
        <w:spacing w:after="240" w:line="365" w:lineRule="atLeast"/>
        <w:ind w:left="57" w:right="57"/>
        <w:outlineLvl w:val="1"/>
        <w:rPr>
          <w:rFonts w:ascii="Arial" w:eastAsia="Times New Roman" w:hAnsi="Arial" w:cs="Arial"/>
          <w:caps/>
          <w:color w:val="222222"/>
          <w:sz w:val="30"/>
          <w:szCs w:val="30"/>
          <w:lang w:eastAsia="ru-RU"/>
        </w:rPr>
      </w:pPr>
      <w:r w:rsidRPr="00996F55">
        <w:rPr>
          <w:rFonts w:ascii="Arial" w:eastAsia="Times New Roman" w:hAnsi="Arial" w:cs="Arial"/>
          <w:caps/>
          <w:color w:val="222222"/>
          <w:sz w:val="30"/>
          <w:szCs w:val="30"/>
          <w:lang w:eastAsia="ru-RU"/>
        </w:rPr>
        <w:t>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 В ОБЛАСТИ ЭНЕРГОСБЕРЕЖЕНИЯ</w:t>
      </w:r>
    </w:p>
    <w:p w:rsidR="00996F55" w:rsidRPr="00996F55" w:rsidRDefault="00996F55" w:rsidP="00996F55">
      <w:pPr>
        <w:shd w:val="clear" w:color="auto" w:fill="FFFFFF"/>
        <w:spacing w:after="0" w:line="319" w:lineRule="atLeast"/>
        <w:ind w:left="113" w:right="113"/>
        <w:jc w:val="center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ИНФОРМАЦИЯ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по исполнению Федерального закона № 261 от 23.11.2009 г. о правах и обязанностях физических лиц, о требованиях, предъявляемых к собственникам жилых домов, собственниками помещений в многоквартирных домах, лицам, ответственным за содержание многоквартирных домов, и об иных требованиях указанного выше Федерального закона.</w:t>
      </w:r>
    </w:p>
    <w:p w:rsidR="00996F55" w:rsidRPr="00996F55" w:rsidRDefault="00996F55" w:rsidP="00996F55">
      <w:pPr>
        <w:shd w:val="clear" w:color="auto" w:fill="FFFFFF"/>
        <w:spacing w:after="0" w:line="319" w:lineRule="atLeast"/>
        <w:ind w:left="113" w:right="113"/>
        <w:jc w:val="center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222222"/>
          <w:sz w:val="25"/>
          <w:szCs w:val="25"/>
          <w:lang w:eastAsia="ru-RU"/>
        </w:rPr>
        <w:drawing>
          <wp:inline distT="0" distB="0" distL="0" distR="0">
            <wp:extent cx="2514600" cy="2514600"/>
            <wp:effectExtent l="19050" t="0" r="0" b="0"/>
            <wp:docPr id="1" name="Рисунок 1" descr="http://kavalerskoesp.ru/images/ene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valerskoesp.ru/images/ener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Обязательна ли установка приборов учёта энергоресурсов?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Да, обязательна. Согласно закону расчёты за энергетические ресурсы, включая воду, должны осуществляться на основании данных об их количественном значении, определенных при помощи приборов учёта.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В какие сроки необходимо установить приборы учета энергоресурсов?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Федеральным законом от 23.11.2009 № 261-ФЗ на собственников помещений в многоквартирных домах и собственников жилых домов возложена обязанность по установке приборов учета энергоресурсов.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 1 января 2012 г. вводимые в эксплуатацию и реконструируемые многоквартирные жилые дома должны оснащаться индивидуальными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теплосчётчиками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в квартирах.</w:t>
      </w:r>
      <w:r w:rsidR="005B7972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С момента принятия закона не допускается ввод в эксплуатацию зданий, строений, сооружений без оснащения их приборами учёта энергоресурсов и воды.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lastRenderedPageBreak/>
        <w:t>Кто должен оплачивать установку приборов учёта?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Закон обязывает собственников зданий, строений, сооружений, жилых, дачных или садовых домов, помещений в многоквартирных домах нести расходы на установку приборов учёта.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Если собственник не в состоянии оплатить прибор учёта и его установку сразу, организация-поставщик энергоресурсов обязана предоставить рассрочку по платежам со сроком до 5 лет.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Установка коллективных приборов учета осуществляется за счет средств собственников помещений в многоквартирном доме.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Нужно ли собственникам помещений многоквартирного дома собирать общее собрание для принятия решения об установке приборов учёта?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Да, нужно. Прежде чем приступать к организации в доме учёта тепла, необходимо коллективное решение собственников, принятое большинством голосов на общем собрании. Поскольку будущий узел учёта станет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общедомовой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собственностью, оплата оборудования и работ целиком или частично (в случае участия в федеральных, областных или муниципальных программах) распределяется между всеми собственниками квартир.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Задача управляющей компании или правления ТСЖ, ЖСК – донести информацию до собственников,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энергоснабжающей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и разбирательством в суде. УК или правление ТСЖ, ЖСК должны предложить собственникам варианты: перечень компаний,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Какую выгоду получит потребитель при установке прибора учета?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Установка прибора учета направлена, прежде всего, к переходу на оплату за фактическую величину потребленного ресурса, определяемого по показаниям прибора учета.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В соответствии с Правилами предоставления коммунальных услуг гражданам, утвержденными постановлением Правительства РФ от 23.05.2006 № 307, на примере многоквартирного дома, в помещениях которого отсутствуют коллективные приборы учета, и наличии общих и индивидуальных приборов учета энергоресурсов можно отметить следующее. В случае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,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если величина норматива потребления коммунальной услуги меньше фактической величины потребления ресурса, измеренного по показаниям прибора учета, то при установке прибора учета размер платы, вследствие возросшего фактического потребления ресурса, увеличится, а если норматив был высокий – то граждане соответственно будут платить меньше.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Если в доме установлен коллективный прибор учета, то размер платы за коммунальную услугу (холодное водоснабжение, горячее водоснабжение, газоснабжение и электроснабжение) для граждан, установивших индивидуальный 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приборы учета, будет зависеть от отношения объема коммунального ресурса, определенного по показаниям коллективного прибора учета, к сумме объема ресурса, измеренного индивидуальными приборами учета, и объема ресурса, определенного исходя из норматива потребления коммунальной услуги.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Вышеуказанные Правила предоставления коммунальных услуг гражданам утратят силу в связи с принятием постановления Правительства РФ от 06.05.2011 № 354 со дня вступления в силу Правил предоставления коммунальных услуг собственникам и пользователям помещений в многоквартирных домах и жилых домов.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Есть ли исключения из требований по установке приборов учета?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На основании ч. 1 ст. 13 Федерального закона от 23.11.2009 № 261-ФЗ требования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тепловой 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энергии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которых составляет менее чем две десятых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гигакалории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в час (в отношении организации учета используемой тепловой энергии).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имеет право устанавливать приборы учёта энергоресурсов?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Приборы учёта имеют право устанавливать организации-поставщики энергоресурсов и специализированные организации. Данные организации должны иметь профильных специалистов необходимого уровня квалификации, деятельность по установке приборов учёта должна быть прописана в уставных документах организации, организация должна быть членом СРО в строительстве и иметь выданное СРО свидетельство о допуске к данному конкретному виду работ.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Поставщики энергоресурсов не только имеют право, а обязаны осуществлять деятельность по установке, замене, эксплуатации приборов учёта используемых энергетических ресурсов, снабжение которыми или передачу которых они осуществляют.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До 1 июля 2010 г.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энергоснабжающие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должны были предоставить собственникам помещений в многоквартирных домах, лицам, ответственным за содержание многоквартирных домов и лицам, представляющим интересы собственников, предложения об оснащении приборами учёта используемых энергоресурсов.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участвует в оформлении акта ввода индивидуального прибора учета в эксплуатацию? Имеет ли право исполнитель коммунальной услуги требовать деньги за пломбирование и последующее обслуживание счетчиков?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После установки индивидуального прибора учета потребитель должен направить заявление исполнителю коммунальной услуги (управляющая организация, товарищество собственников жилья, а при непосредственном управлении –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ресурсоснабжающая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организация) о согласовании установки прибора учета и внесении необходимых изменений в договор на поставку ресурса.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После подачи заявления представитель исполнителя коммунальной услуги, организация, установившая прибор учета, и потребитель оформляют акт ввода прибора учета в эксплуатацию.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 целях 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исключения случаев бесконтрольного демонтажа прибора учета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производится пломбирование установки прибора учета.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Необходимо отметить, что поскольку ввод прибора учета в эксплуатацию может быть осуществлен только исполнителем коммунальной услуги,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По желанию потребитель вправе заключить договор о техническом обслуживании прибора учета. Техническое обслуживание прибора учета может включать работы по прочистке фильтров, проверке сохранности пломб, осмотру состояния и визуальному контролю работы счетчиков.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Какую ответственность несут собственники за отказ от установки приборов учёта?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Если до 1 июля 2012 г. т до 1 января 2015 г. (см. выше) в ответ на предложения по установке приборов учёта от поставщика энергоресурсов потребитель не установит счётчик, то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энергоснабжающая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 вправе принудительно его установить, и взыскать по суду с потребителя все расходы по установке плюс судебные издержки.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Ресурсоснабжающие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организации не вправе отказать обратившимся к ним лицам в заключени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и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договора, регулирующего условия установки, замены и (или) эксплуатации приборов учёта используемых ресурсов, снабжение которыми или передачу которых они осуществляют. Цена такого договора определяется соглашением сторон. Порядок заключения и существенные условия такого договора утверждены приказом Министерства энергетики Российской Федерации от 07.04.2010 № 149.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 xml:space="preserve">Кто осуществляет </w:t>
      </w:r>
      <w:proofErr w:type="gramStart"/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контроль за</w:t>
      </w:r>
      <w:proofErr w:type="gramEnd"/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 xml:space="preserve"> соблюдением обязанностей по установке приборов учёта энергоресурсов?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Контроль за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соблюдением данных обязанностей осуществляет Федеральная антимонопольная служба (ФАС) и Федеральная служба по экологическому, технологическому и атомному надзору (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Ростехнадзор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) и их территориальные органы в субъектах РФ.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Предусмотрены ли штрафные санкции за не соблюдение обязанностей по установке приборов учёта энергоресурсов?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Да, предусмотрены. Законом об энергосбережении (статья 37) внесены поправки в Кодекс Российской Федерации об административных правонарушениях (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КоАП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).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Несоблюдение требований законодательства об установке приборов учёта (стадии проектирования, реконструкции, капитального ремонта, строительства) – штраф на должностных лиц от 20 до 30 тыс. руб., на организацию от 500 до 600 тыс. руб.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 xml:space="preserve">Несоблюдение требований к поставщикам энергоресурсов по предложению установки приборов учёта собственникам жилых домов, дачных, садовых домов и их представителям. 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Штраф на должностных лиц от 20 до 30 тыс. руб., на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100 до 150 тыс. руб.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Необоснованный отказ или уклонение организации, на которую возложена обязанность по установке, замене, эксплуатации приборов учёта используемых энергетических ресурсов, от заключения соответствующего договора и (или) от его исполнения, а равно нарушение установленного порядка его заключения, либо несоблюдение установленных для нее в качестве обязательных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требований об установке, замене, эксплуатации приборов учёта используемых энергетических ресурсов – штраф на должностных лиц от 20 до 30 тыс. рублей; 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на ИП – от 20 до 30 тыс. руб.; на юридических лиц – от 50 до 100 тыс. руб.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Несоблюдение требований об оснащении жилого дома приборами учёта лицами, ответственными за содержание многоквартирных домов – штраф на ответственное лицо от 10 до 15 тыс. руб., на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20 до 30 тыс. руб.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Несоблюдение требований об оснащении нежилых зданий, строений, сооружений приборами учёта лицами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, 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ответственными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за их содержание – штраф на должностных лиц от 10 до 15 тыс. руб., на ИП от 25 до 35 тыс. руб., на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юрлиц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от 100 до 150 тыс. руб.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осуществляет техническое обслуживание и ремонт приборов учёта?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Собственник обязан обеспечить эксплуатацию приборов учёта в соответствии с техническими требованиями на прибор. Таким образом, у владельца узла учёта должен быть заключен договор на техническое обслуживание приборов учёта с обслуживающей организацией (например, это может быть организация по установке приборов учёта,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энергоснабжающая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организация, управляющая компания).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Работы по ремонту приборов учёта выполняются на предприятиях-изготовителях приборов или специализированном ремонтном предприятии в соответствии с утвержденным технологическим процессом. После ремонта прибора учёта необходимо провести внеочередную поверку.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Кто осуществляет и оплачивает поверку приборов учёта?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В обязанности собственника входит обеспечение достоверности показаний приборов учёта, в частности, их своевременная метрологическая поверка, т.е. </w:t>
      </w:r>
      <w:proofErr w:type="gram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поверка</w:t>
      </w:r>
      <w:proofErr w:type="gram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оплачивается из собственных средств собственника.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Метрологическое обеспечение достоверности показаний приборов учёта заключается в периодической их поверке в специализированной организации (например, в лаборатории регионального центра стандартизации и метрологии или в организации, имеющей в своем распоряжении соответствующие испытательные лаборатории).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На основании постановления правительства РФ от 20.04.10 № 250, начиная с 2012 г. поверка средств измерений количества электроэнергии, расхода холодной и горячей воды и газа, должна осуществляться только аккредитованными государственными региональными центрами метрологии. Поскольку в устройство узла учёта тепловой энергии входит и расходомер, то это требование будет относиться и к 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lastRenderedPageBreak/>
        <w:t>коммерческому учёту тепловой энергии.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Суть метрологической поверки заключается в испытаниях прибора учёта на более точном оборудовании.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Периодичность поверки указана в паспорте на прибор учёта.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Межповерочный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интервал (МПИ) приборов учёта тепловой энергии и счётчика горячей воды, как правило, составляет 4 года, а счётчика холодной воды – 6 лет.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Каковы последствия эксплуатации непроверенных приборов?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последствиями. Непосредственно на время проведения поверки разрешается оплата услуг по усреднённому расходу.</w:t>
      </w:r>
    </w:p>
    <w:p w:rsidR="005B7972" w:rsidRPr="00996F55" w:rsidRDefault="005B7972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</w:p>
    <w:p w:rsidR="00996F55" w:rsidRPr="00996F55" w:rsidRDefault="00996F55" w:rsidP="00996F55">
      <w:pPr>
        <w:shd w:val="clear" w:color="auto" w:fill="FFFFFF"/>
        <w:spacing w:after="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b/>
          <w:bCs/>
          <w:color w:val="222222"/>
          <w:sz w:val="25"/>
          <w:lang w:eastAsia="ru-RU"/>
        </w:rPr>
        <w:t>Какие приборы учёта энергии можно применять?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Следует устанавливать только те приборы учёта, которые включены в государственный реестр средств измерений и допущенные к применению на территории Российской Федерации.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 xml:space="preserve">Однако даже включение прибора в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Госреестр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не гарантирует его качества. Поэтому необходимо вводить систему качества в теплоснабжении, помогающую теплоснабжающим и </w:t>
      </w:r>
      <w:proofErr w:type="spellStart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теплопотребляющим</w:t>
      </w:r>
      <w:proofErr w:type="spellEnd"/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 xml:space="preserve"> организациям применять передовой опыт, прогрессивное оборудование и новые технологические решения в области коммерческого учёта тепловой энергии.</w:t>
      </w: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br/>
        <w:t>Кроме того, правилами пользования электрической, тепловой энергии, воды и газа установлены требования к классу точности применяемых приборов учёта не ниже установленного порога. Класс точности – это возможная погрешность прибора учёта в диапазоне измерений, выраженная в процентах. Чем больше число, обозначающее класс точности, тем ниже точность прибора.</w:t>
      </w:r>
    </w:p>
    <w:p w:rsidR="00996F55" w:rsidRPr="00996F55" w:rsidRDefault="00996F55" w:rsidP="00996F55">
      <w:pPr>
        <w:shd w:val="clear" w:color="auto" w:fill="FFFFFF"/>
        <w:spacing w:after="240" w:line="319" w:lineRule="atLeast"/>
        <w:ind w:left="113" w:right="113"/>
        <w:rPr>
          <w:rFonts w:ascii="inherit" w:eastAsia="Times New Roman" w:hAnsi="inherit" w:cs="Arial"/>
          <w:color w:val="222222"/>
          <w:sz w:val="25"/>
          <w:szCs w:val="25"/>
          <w:lang w:eastAsia="ru-RU"/>
        </w:rPr>
      </w:pPr>
      <w:r w:rsidRPr="00996F55">
        <w:rPr>
          <w:rFonts w:ascii="inherit" w:eastAsia="Times New Roman" w:hAnsi="inherit" w:cs="Arial"/>
          <w:color w:val="222222"/>
          <w:sz w:val="25"/>
          <w:szCs w:val="25"/>
          <w:lang w:eastAsia="ru-RU"/>
        </w:rPr>
        <w:t> </w:t>
      </w:r>
    </w:p>
    <w:p w:rsidR="00B14156" w:rsidRDefault="00B14156"/>
    <w:sectPr w:rsidR="00B14156" w:rsidSect="00B1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F55"/>
    <w:rsid w:val="00010DE6"/>
    <w:rsid w:val="000D0E23"/>
    <w:rsid w:val="000F2688"/>
    <w:rsid w:val="000F588A"/>
    <w:rsid w:val="001376CB"/>
    <w:rsid w:val="00196E2F"/>
    <w:rsid w:val="001E0B97"/>
    <w:rsid w:val="002078EE"/>
    <w:rsid w:val="002A31B4"/>
    <w:rsid w:val="002B3B92"/>
    <w:rsid w:val="002C2969"/>
    <w:rsid w:val="002F731A"/>
    <w:rsid w:val="00303366"/>
    <w:rsid w:val="00303661"/>
    <w:rsid w:val="0030533C"/>
    <w:rsid w:val="003D108C"/>
    <w:rsid w:val="003F5ADA"/>
    <w:rsid w:val="00406D49"/>
    <w:rsid w:val="00407B2E"/>
    <w:rsid w:val="0041051F"/>
    <w:rsid w:val="00417582"/>
    <w:rsid w:val="00433AEB"/>
    <w:rsid w:val="0045651E"/>
    <w:rsid w:val="00494E26"/>
    <w:rsid w:val="004B32A4"/>
    <w:rsid w:val="004C320E"/>
    <w:rsid w:val="004D13DB"/>
    <w:rsid w:val="004D367F"/>
    <w:rsid w:val="00527B07"/>
    <w:rsid w:val="00543FE6"/>
    <w:rsid w:val="00564F31"/>
    <w:rsid w:val="005B7972"/>
    <w:rsid w:val="00612A54"/>
    <w:rsid w:val="006228AF"/>
    <w:rsid w:val="00647C14"/>
    <w:rsid w:val="006509EF"/>
    <w:rsid w:val="00651A5E"/>
    <w:rsid w:val="0066388A"/>
    <w:rsid w:val="00691047"/>
    <w:rsid w:val="00754193"/>
    <w:rsid w:val="007A4777"/>
    <w:rsid w:val="007C7CD3"/>
    <w:rsid w:val="007D1446"/>
    <w:rsid w:val="007F28CB"/>
    <w:rsid w:val="007F738E"/>
    <w:rsid w:val="00822B52"/>
    <w:rsid w:val="0089085B"/>
    <w:rsid w:val="00911D96"/>
    <w:rsid w:val="009355EF"/>
    <w:rsid w:val="00977CF1"/>
    <w:rsid w:val="00996F55"/>
    <w:rsid w:val="009B20CA"/>
    <w:rsid w:val="009C62F1"/>
    <w:rsid w:val="009E645D"/>
    <w:rsid w:val="00A45D1B"/>
    <w:rsid w:val="00A766C9"/>
    <w:rsid w:val="00AB7090"/>
    <w:rsid w:val="00AD3C96"/>
    <w:rsid w:val="00AE7303"/>
    <w:rsid w:val="00AF0F92"/>
    <w:rsid w:val="00AF1FF9"/>
    <w:rsid w:val="00AF5DDD"/>
    <w:rsid w:val="00B14156"/>
    <w:rsid w:val="00B449FC"/>
    <w:rsid w:val="00B60FD2"/>
    <w:rsid w:val="00B854AA"/>
    <w:rsid w:val="00BA5E5F"/>
    <w:rsid w:val="00C06918"/>
    <w:rsid w:val="00C9126B"/>
    <w:rsid w:val="00CB35AD"/>
    <w:rsid w:val="00CD4AB2"/>
    <w:rsid w:val="00D3235D"/>
    <w:rsid w:val="00D85EF9"/>
    <w:rsid w:val="00DB7475"/>
    <w:rsid w:val="00DE7D99"/>
    <w:rsid w:val="00E11005"/>
    <w:rsid w:val="00E66629"/>
    <w:rsid w:val="00EE1DB8"/>
    <w:rsid w:val="00EE5AE3"/>
    <w:rsid w:val="00F255D1"/>
    <w:rsid w:val="00F47EF3"/>
    <w:rsid w:val="00FB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6"/>
  </w:style>
  <w:style w:type="paragraph" w:styleId="2">
    <w:name w:val="heading 2"/>
    <w:basedOn w:val="a"/>
    <w:link w:val="20"/>
    <w:uiPriority w:val="9"/>
    <w:qFormat/>
    <w:rsid w:val="0099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F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2177</Words>
  <Characters>12412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5</cp:revision>
  <dcterms:created xsi:type="dcterms:W3CDTF">2020-11-10T10:09:00Z</dcterms:created>
  <dcterms:modified xsi:type="dcterms:W3CDTF">2020-11-10T10:53:00Z</dcterms:modified>
</cp:coreProperties>
</file>